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207" w:rsidRDefault="004C2207" w:rsidP="004C2207">
      <w:pPr>
        <w:spacing w:before="81" w:line="247" w:lineRule="auto"/>
        <w:ind w:left="120" w:right="1105"/>
        <w:rPr>
          <w:rFonts w:ascii="Lucida Sans"/>
          <w:b/>
          <w:sz w:val="20"/>
        </w:rPr>
      </w:pPr>
      <w:r>
        <w:rPr>
          <w:rFonts w:ascii="Lucida Sans"/>
          <w:b/>
          <w:sz w:val="20"/>
        </w:rPr>
        <w:t>TABLE</w:t>
      </w:r>
      <w:r>
        <w:rPr>
          <w:rFonts w:ascii="Lucida Sans"/>
          <w:b/>
          <w:spacing w:val="-24"/>
          <w:sz w:val="20"/>
        </w:rPr>
        <w:t xml:space="preserve"> </w:t>
      </w:r>
      <w:r>
        <w:rPr>
          <w:rFonts w:ascii="Lucida Sans"/>
          <w:b/>
          <w:sz w:val="20"/>
        </w:rPr>
        <w:t>5.1</w:t>
      </w:r>
      <w:r>
        <w:rPr>
          <w:rFonts w:ascii="Lucida Sans"/>
          <w:b/>
          <w:spacing w:val="-25"/>
          <w:sz w:val="20"/>
        </w:rPr>
        <w:t xml:space="preserve"> </w:t>
      </w:r>
      <w:r>
        <w:rPr>
          <w:rFonts w:ascii="Lucida Sans"/>
          <w:b/>
          <w:sz w:val="20"/>
        </w:rPr>
        <w:t>MANDATORY</w:t>
      </w:r>
      <w:r>
        <w:rPr>
          <w:rFonts w:ascii="Lucida Sans"/>
          <w:b/>
          <w:spacing w:val="-24"/>
          <w:sz w:val="20"/>
        </w:rPr>
        <w:t xml:space="preserve"> </w:t>
      </w:r>
      <w:r>
        <w:rPr>
          <w:rFonts w:ascii="Lucida Sans"/>
          <w:b/>
          <w:sz w:val="20"/>
        </w:rPr>
        <w:t>CONTRACT</w:t>
      </w:r>
      <w:r>
        <w:rPr>
          <w:rFonts w:ascii="Lucida Sans"/>
          <w:b/>
          <w:spacing w:val="-24"/>
          <w:sz w:val="20"/>
        </w:rPr>
        <w:t xml:space="preserve"> </w:t>
      </w:r>
      <w:r>
        <w:rPr>
          <w:rFonts w:ascii="Lucida Sans"/>
          <w:b/>
          <w:sz w:val="20"/>
        </w:rPr>
        <w:t>CLAUSES</w:t>
      </w:r>
      <w:r>
        <w:rPr>
          <w:rFonts w:ascii="Lucida Sans"/>
          <w:b/>
          <w:spacing w:val="-25"/>
          <w:sz w:val="20"/>
        </w:rPr>
        <w:t xml:space="preserve"> </w:t>
      </w:r>
      <w:r>
        <w:rPr>
          <w:rFonts w:ascii="Lucida Sans"/>
          <w:b/>
          <w:sz w:val="20"/>
        </w:rPr>
        <w:t>FOR</w:t>
      </w:r>
      <w:r>
        <w:rPr>
          <w:rFonts w:ascii="Lucida Sans"/>
          <w:b/>
          <w:spacing w:val="-24"/>
          <w:sz w:val="20"/>
        </w:rPr>
        <w:t xml:space="preserve"> </w:t>
      </w:r>
      <w:r>
        <w:rPr>
          <w:rFonts w:ascii="Lucida Sans"/>
          <w:b/>
          <w:sz w:val="20"/>
        </w:rPr>
        <w:t>SMALL</w:t>
      </w:r>
      <w:r>
        <w:rPr>
          <w:rFonts w:ascii="Lucida Sans"/>
          <w:b/>
          <w:spacing w:val="-24"/>
          <w:sz w:val="20"/>
        </w:rPr>
        <w:t xml:space="preserve"> </w:t>
      </w:r>
      <w:r>
        <w:rPr>
          <w:rFonts w:ascii="Lucida Sans"/>
          <w:b/>
          <w:sz w:val="20"/>
        </w:rPr>
        <w:t>PURCHASES OTHER THAN</w:t>
      </w:r>
      <w:r>
        <w:rPr>
          <w:rFonts w:ascii="Lucida Sans"/>
          <w:b/>
          <w:spacing w:val="-3"/>
          <w:sz w:val="20"/>
        </w:rPr>
        <w:t xml:space="preserve"> </w:t>
      </w:r>
      <w:r>
        <w:rPr>
          <w:rFonts w:ascii="Lucida Sans"/>
          <w:b/>
          <w:sz w:val="20"/>
        </w:rPr>
        <w:t>CONSTRUCTION</w:t>
      </w:r>
    </w:p>
    <w:p w:rsidR="004C2207" w:rsidRDefault="004C2207" w:rsidP="004C2207">
      <w:pPr>
        <w:pStyle w:val="BodyText"/>
        <w:rPr>
          <w:rFonts w:ascii="Lucida Sans"/>
          <w:b/>
          <w:sz w:val="24"/>
        </w:rPr>
      </w:pPr>
    </w:p>
    <w:p w:rsidR="004C2207" w:rsidRDefault="004C2207" w:rsidP="004C2207">
      <w:pPr>
        <w:spacing w:before="198"/>
        <w:ind w:left="120" w:right="111"/>
        <w:jc w:val="both"/>
        <w:rPr>
          <w:sz w:val="20"/>
        </w:rPr>
      </w:pPr>
      <w:r>
        <w:rPr>
          <w:sz w:val="20"/>
        </w:rPr>
        <w:t xml:space="preserve">The following contract clauses are required in contracts pursuant to </w:t>
      </w:r>
      <w:r>
        <w:rPr>
          <w:rFonts w:ascii="Lucida Sans"/>
          <w:b/>
          <w:sz w:val="20"/>
        </w:rPr>
        <w:t>2</w:t>
      </w:r>
      <w:bookmarkStart w:id="0" w:name="_GoBack"/>
      <w:bookmarkEnd w:id="0"/>
      <w:r>
        <w:rPr>
          <w:rFonts w:ascii="Lucida Sans"/>
          <w:b/>
          <w:sz w:val="20"/>
        </w:rPr>
        <w:t xml:space="preserve"> CFR </w:t>
      </w:r>
      <w:r w:rsidR="00206E34">
        <w:rPr>
          <w:rFonts w:ascii="Lucida Sans"/>
          <w:b/>
          <w:sz w:val="20"/>
        </w:rPr>
        <w:t>200</w:t>
      </w:r>
      <w:r>
        <w:rPr>
          <w:rFonts w:ascii="Lucida Sans"/>
          <w:b/>
          <w:sz w:val="20"/>
        </w:rPr>
        <w:t xml:space="preserve"> and Section</w:t>
      </w:r>
      <w:r>
        <w:rPr>
          <w:rFonts w:ascii="Lucida Sans"/>
          <w:b/>
          <w:spacing w:val="-35"/>
          <w:sz w:val="20"/>
        </w:rPr>
        <w:t xml:space="preserve"> </w:t>
      </w:r>
      <w:r>
        <w:rPr>
          <w:rFonts w:ascii="Lucida Sans"/>
          <w:b/>
          <w:sz w:val="20"/>
        </w:rPr>
        <w:t>6002</w:t>
      </w:r>
      <w:r>
        <w:rPr>
          <w:rFonts w:ascii="Lucida Sans"/>
          <w:b/>
          <w:spacing w:val="-35"/>
          <w:sz w:val="20"/>
        </w:rPr>
        <w:t xml:space="preserve"> </w:t>
      </w:r>
      <w:r>
        <w:rPr>
          <w:rFonts w:ascii="Lucida Sans"/>
          <w:b/>
          <w:sz w:val="20"/>
        </w:rPr>
        <w:t>of</w:t>
      </w:r>
      <w:r>
        <w:rPr>
          <w:rFonts w:ascii="Lucida Sans"/>
          <w:b/>
          <w:spacing w:val="-34"/>
          <w:sz w:val="20"/>
        </w:rPr>
        <w:t xml:space="preserve"> </w:t>
      </w:r>
      <w:r>
        <w:rPr>
          <w:rFonts w:ascii="Lucida Sans"/>
          <w:b/>
          <w:sz w:val="20"/>
        </w:rPr>
        <w:t>the</w:t>
      </w:r>
      <w:r>
        <w:rPr>
          <w:rFonts w:ascii="Lucida Sans"/>
          <w:b/>
          <w:spacing w:val="-35"/>
          <w:sz w:val="20"/>
        </w:rPr>
        <w:t xml:space="preserve"> </w:t>
      </w:r>
      <w:r>
        <w:rPr>
          <w:rFonts w:ascii="Lucida Sans"/>
          <w:b/>
          <w:sz w:val="20"/>
        </w:rPr>
        <w:t>Solid</w:t>
      </w:r>
      <w:r>
        <w:rPr>
          <w:rFonts w:ascii="Lucida Sans"/>
          <w:b/>
          <w:spacing w:val="-35"/>
          <w:sz w:val="20"/>
        </w:rPr>
        <w:t xml:space="preserve"> </w:t>
      </w:r>
      <w:r>
        <w:rPr>
          <w:rFonts w:ascii="Lucida Sans"/>
          <w:b/>
          <w:sz w:val="20"/>
        </w:rPr>
        <w:t>Waste</w:t>
      </w:r>
      <w:r>
        <w:rPr>
          <w:rFonts w:ascii="Lucida Sans"/>
          <w:b/>
          <w:spacing w:val="-35"/>
          <w:sz w:val="20"/>
        </w:rPr>
        <w:t xml:space="preserve"> </w:t>
      </w:r>
      <w:r>
        <w:rPr>
          <w:rFonts w:ascii="Lucida Sans"/>
          <w:b/>
          <w:sz w:val="20"/>
        </w:rPr>
        <w:t>Disposal</w:t>
      </w:r>
      <w:r>
        <w:rPr>
          <w:rFonts w:ascii="Lucida Sans"/>
          <w:b/>
          <w:spacing w:val="-35"/>
          <w:sz w:val="20"/>
        </w:rPr>
        <w:t xml:space="preserve"> </w:t>
      </w:r>
      <w:r>
        <w:rPr>
          <w:rFonts w:ascii="Lucida Sans"/>
          <w:b/>
          <w:sz w:val="20"/>
        </w:rPr>
        <w:t>Act,</w:t>
      </w:r>
      <w:r>
        <w:rPr>
          <w:rFonts w:ascii="Lucida Sans"/>
          <w:b/>
          <w:spacing w:val="-35"/>
          <w:sz w:val="20"/>
        </w:rPr>
        <w:t xml:space="preserve"> </w:t>
      </w:r>
      <w:r>
        <w:rPr>
          <w:rFonts w:ascii="Lucida Sans"/>
          <w:b/>
          <w:sz w:val="20"/>
        </w:rPr>
        <w:t>as</w:t>
      </w:r>
      <w:r>
        <w:rPr>
          <w:rFonts w:ascii="Lucida Sans"/>
          <w:b/>
          <w:spacing w:val="-35"/>
          <w:sz w:val="20"/>
        </w:rPr>
        <w:t xml:space="preserve"> </w:t>
      </w:r>
      <w:r>
        <w:rPr>
          <w:rFonts w:ascii="Lucida Sans"/>
          <w:b/>
          <w:sz w:val="20"/>
        </w:rPr>
        <w:t>amended</w:t>
      </w:r>
      <w:r>
        <w:rPr>
          <w:rFonts w:ascii="Lucida Sans"/>
          <w:b/>
          <w:spacing w:val="-35"/>
          <w:sz w:val="20"/>
        </w:rPr>
        <w:t xml:space="preserve"> </w:t>
      </w:r>
      <w:r>
        <w:rPr>
          <w:rFonts w:ascii="Lucida Sans"/>
          <w:b/>
          <w:sz w:val="20"/>
        </w:rPr>
        <w:t>by</w:t>
      </w:r>
      <w:r>
        <w:rPr>
          <w:rFonts w:ascii="Lucida Sans"/>
          <w:b/>
          <w:spacing w:val="-35"/>
          <w:sz w:val="20"/>
        </w:rPr>
        <w:t xml:space="preserve"> </w:t>
      </w:r>
      <w:r>
        <w:rPr>
          <w:rFonts w:ascii="Lucida Sans"/>
          <w:b/>
          <w:sz w:val="20"/>
        </w:rPr>
        <w:t>the</w:t>
      </w:r>
      <w:r>
        <w:rPr>
          <w:rFonts w:ascii="Lucida Sans"/>
          <w:b/>
          <w:spacing w:val="-35"/>
          <w:sz w:val="20"/>
        </w:rPr>
        <w:t xml:space="preserve"> </w:t>
      </w:r>
      <w:r>
        <w:rPr>
          <w:rFonts w:ascii="Lucida Sans"/>
          <w:b/>
          <w:sz w:val="20"/>
        </w:rPr>
        <w:t>Resource</w:t>
      </w:r>
      <w:r>
        <w:rPr>
          <w:rFonts w:ascii="Lucida Sans"/>
          <w:b/>
          <w:spacing w:val="-35"/>
          <w:sz w:val="20"/>
        </w:rPr>
        <w:t xml:space="preserve"> </w:t>
      </w:r>
      <w:r>
        <w:rPr>
          <w:rFonts w:ascii="Lucida Sans"/>
          <w:b/>
          <w:sz w:val="20"/>
        </w:rPr>
        <w:t>Conservation and Recovery Act</w:t>
      </w:r>
      <w:r>
        <w:rPr>
          <w:sz w:val="20"/>
        </w:rPr>
        <w:t>. HUD is permitted to require changes, remedies, changed conditions, access</w:t>
      </w:r>
      <w:r>
        <w:rPr>
          <w:spacing w:val="-26"/>
          <w:sz w:val="20"/>
        </w:rPr>
        <w:t xml:space="preserve"> </w:t>
      </w:r>
      <w:r>
        <w:rPr>
          <w:sz w:val="20"/>
        </w:rPr>
        <w:t>and</w:t>
      </w:r>
      <w:r>
        <w:rPr>
          <w:spacing w:val="-26"/>
          <w:sz w:val="20"/>
        </w:rPr>
        <w:t xml:space="preserve"> </w:t>
      </w:r>
      <w:r>
        <w:rPr>
          <w:sz w:val="20"/>
        </w:rPr>
        <w:t>records</w:t>
      </w:r>
      <w:r>
        <w:rPr>
          <w:spacing w:val="-26"/>
          <w:sz w:val="20"/>
        </w:rPr>
        <w:t xml:space="preserve"> </w:t>
      </w:r>
      <w:r>
        <w:rPr>
          <w:sz w:val="20"/>
        </w:rPr>
        <w:t>retention,</w:t>
      </w:r>
      <w:r>
        <w:rPr>
          <w:spacing w:val="-26"/>
          <w:sz w:val="20"/>
        </w:rPr>
        <w:t xml:space="preserve"> </w:t>
      </w:r>
      <w:r>
        <w:rPr>
          <w:sz w:val="20"/>
        </w:rPr>
        <w:t>suspension</w:t>
      </w:r>
      <w:r>
        <w:rPr>
          <w:spacing w:val="-26"/>
          <w:sz w:val="20"/>
        </w:rPr>
        <w:t xml:space="preserve"> </w:t>
      </w:r>
      <w:r>
        <w:rPr>
          <w:sz w:val="20"/>
        </w:rPr>
        <w:t>of</w:t>
      </w:r>
      <w:r>
        <w:rPr>
          <w:spacing w:val="-26"/>
          <w:sz w:val="20"/>
        </w:rPr>
        <w:t xml:space="preserve"> </w:t>
      </w:r>
      <w:r>
        <w:rPr>
          <w:sz w:val="20"/>
        </w:rPr>
        <w:t>work,</w:t>
      </w:r>
      <w:r>
        <w:rPr>
          <w:spacing w:val="-26"/>
          <w:sz w:val="20"/>
        </w:rPr>
        <w:t xml:space="preserve"> </w:t>
      </w:r>
      <w:r>
        <w:rPr>
          <w:sz w:val="20"/>
        </w:rPr>
        <w:t>and</w:t>
      </w:r>
      <w:r>
        <w:rPr>
          <w:spacing w:val="-26"/>
          <w:sz w:val="20"/>
        </w:rPr>
        <w:t xml:space="preserve"> </w:t>
      </w:r>
      <w:r>
        <w:rPr>
          <w:sz w:val="20"/>
        </w:rPr>
        <w:t>other</w:t>
      </w:r>
      <w:r>
        <w:rPr>
          <w:spacing w:val="-26"/>
          <w:sz w:val="20"/>
        </w:rPr>
        <w:t xml:space="preserve"> </w:t>
      </w:r>
      <w:r>
        <w:rPr>
          <w:sz w:val="20"/>
        </w:rPr>
        <w:t>clauses</w:t>
      </w:r>
      <w:r>
        <w:rPr>
          <w:spacing w:val="-26"/>
          <w:sz w:val="20"/>
        </w:rPr>
        <w:t xml:space="preserve"> </w:t>
      </w:r>
      <w:r>
        <w:rPr>
          <w:sz w:val="20"/>
        </w:rPr>
        <w:t>approved</w:t>
      </w:r>
      <w:r>
        <w:rPr>
          <w:spacing w:val="-26"/>
          <w:sz w:val="20"/>
        </w:rPr>
        <w:t xml:space="preserve"> </w:t>
      </w:r>
      <w:r>
        <w:rPr>
          <w:sz w:val="20"/>
        </w:rPr>
        <w:t>by</w:t>
      </w:r>
      <w:r>
        <w:rPr>
          <w:spacing w:val="-26"/>
          <w:sz w:val="20"/>
        </w:rPr>
        <w:t xml:space="preserve"> </w:t>
      </w:r>
      <w:r>
        <w:rPr>
          <w:sz w:val="20"/>
        </w:rPr>
        <w:t>the</w:t>
      </w:r>
      <w:r>
        <w:rPr>
          <w:spacing w:val="-26"/>
          <w:sz w:val="20"/>
        </w:rPr>
        <w:t xml:space="preserve"> </w:t>
      </w:r>
      <w:r>
        <w:rPr>
          <w:sz w:val="20"/>
        </w:rPr>
        <w:t xml:space="preserve">Office of Federal Procurement Policy. The PHA* and contractor </w:t>
      </w:r>
      <w:proofErr w:type="gramStart"/>
      <w:r>
        <w:rPr>
          <w:sz w:val="20"/>
        </w:rPr>
        <w:t>is</w:t>
      </w:r>
      <w:proofErr w:type="gramEnd"/>
      <w:r>
        <w:rPr>
          <w:sz w:val="20"/>
        </w:rPr>
        <w:t xml:space="preserve"> also subject to other Federal laws including the U.S. Housing Act of 1937, as amended, Federal regulations, and state law and</w:t>
      </w:r>
      <w:r>
        <w:rPr>
          <w:spacing w:val="16"/>
          <w:sz w:val="20"/>
        </w:rPr>
        <w:t xml:space="preserve"> </w:t>
      </w:r>
      <w:r>
        <w:rPr>
          <w:sz w:val="20"/>
        </w:rPr>
        <w:t>regulations.</w:t>
      </w:r>
    </w:p>
    <w:p w:rsidR="004C2207" w:rsidRDefault="004C2207" w:rsidP="004C2207">
      <w:pPr>
        <w:pStyle w:val="BodyText"/>
        <w:spacing w:before="9"/>
        <w:rPr>
          <w:sz w:val="19"/>
        </w:rPr>
      </w:pPr>
    </w:p>
    <w:p w:rsidR="004C2207" w:rsidRDefault="004C2207" w:rsidP="004C2207">
      <w:pPr>
        <w:spacing w:line="237" w:lineRule="auto"/>
        <w:ind w:left="120" w:right="114"/>
        <w:jc w:val="both"/>
        <w:rPr>
          <w:sz w:val="20"/>
        </w:rPr>
      </w:pPr>
      <w:r>
        <w:rPr>
          <w:rFonts w:ascii="Lucida Sans" w:hAnsi="Lucida Sans"/>
          <w:b/>
          <w:w w:val="95"/>
          <w:sz w:val="20"/>
        </w:rPr>
        <w:t>Examination and Retention of Contractor’s Records</w:t>
      </w:r>
      <w:r>
        <w:rPr>
          <w:w w:val="95"/>
          <w:sz w:val="20"/>
        </w:rPr>
        <w:t xml:space="preserve">. The PHA, HUD, or Comptroller General </w:t>
      </w:r>
      <w:r>
        <w:rPr>
          <w:sz w:val="20"/>
        </w:rPr>
        <w:t>of the United States, or any of their duly authorized representatives shall, until three years after</w:t>
      </w:r>
      <w:r>
        <w:rPr>
          <w:spacing w:val="-15"/>
          <w:sz w:val="20"/>
        </w:rPr>
        <w:t xml:space="preserve"> </w:t>
      </w:r>
      <w:r>
        <w:rPr>
          <w:sz w:val="20"/>
        </w:rPr>
        <w:t>final</w:t>
      </w:r>
      <w:r>
        <w:rPr>
          <w:spacing w:val="-15"/>
          <w:sz w:val="20"/>
        </w:rPr>
        <w:t xml:space="preserve"> </w:t>
      </w:r>
      <w:r>
        <w:rPr>
          <w:sz w:val="20"/>
        </w:rPr>
        <w:t>payment</w:t>
      </w:r>
      <w:r>
        <w:rPr>
          <w:spacing w:val="-15"/>
          <w:sz w:val="20"/>
        </w:rPr>
        <w:t xml:space="preserve"> </w:t>
      </w:r>
      <w:r>
        <w:rPr>
          <w:sz w:val="20"/>
        </w:rPr>
        <w:t>under</w:t>
      </w:r>
      <w:r>
        <w:rPr>
          <w:spacing w:val="-15"/>
          <w:sz w:val="20"/>
        </w:rPr>
        <w:t xml:space="preserve"> </w:t>
      </w:r>
      <w:r>
        <w:rPr>
          <w:sz w:val="20"/>
        </w:rPr>
        <w:t>this</w:t>
      </w:r>
      <w:r>
        <w:rPr>
          <w:spacing w:val="-15"/>
          <w:sz w:val="20"/>
        </w:rPr>
        <w:t xml:space="preserve"> </w:t>
      </w:r>
      <w:r>
        <w:rPr>
          <w:sz w:val="20"/>
        </w:rPr>
        <w:t>contract,</w:t>
      </w:r>
      <w:r>
        <w:rPr>
          <w:spacing w:val="-15"/>
          <w:sz w:val="20"/>
        </w:rPr>
        <w:t xml:space="preserve"> </w:t>
      </w:r>
      <w:r>
        <w:rPr>
          <w:sz w:val="20"/>
        </w:rPr>
        <w:t>have</w:t>
      </w:r>
      <w:r>
        <w:rPr>
          <w:spacing w:val="-18"/>
          <w:sz w:val="20"/>
        </w:rPr>
        <w:t xml:space="preserve"> </w:t>
      </w:r>
      <w:r>
        <w:rPr>
          <w:sz w:val="20"/>
        </w:rPr>
        <w:t>access</w:t>
      </w:r>
      <w:r>
        <w:rPr>
          <w:spacing w:val="-15"/>
          <w:sz w:val="20"/>
        </w:rPr>
        <w:t xml:space="preserve"> </w:t>
      </w:r>
      <w:r>
        <w:rPr>
          <w:sz w:val="20"/>
        </w:rPr>
        <w:t>to</w:t>
      </w:r>
      <w:r>
        <w:rPr>
          <w:spacing w:val="-15"/>
          <w:sz w:val="20"/>
        </w:rPr>
        <w:t xml:space="preserve"> </w:t>
      </w:r>
      <w:r>
        <w:rPr>
          <w:sz w:val="20"/>
        </w:rPr>
        <w:t>and</w:t>
      </w:r>
      <w:r>
        <w:rPr>
          <w:spacing w:val="-15"/>
          <w:sz w:val="20"/>
        </w:rPr>
        <w:t xml:space="preserve"> </w:t>
      </w:r>
      <w:r>
        <w:rPr>
          <w:sz w:val="20"/>
        </w:rPr>
        <w:t>the</w:t>
      </w:r>
      <w:r>
        <w:rPr>
          <w:spacing w:val="-15"/>
          <w:sz w:val="20"/>
        </w:rPr>
        <w:t xml:space="preserve"> </w:t>
      </w:r>
      <w:r>
        <w:rPr>
          <w:sz w:val="20"/>
        </w:rPr>
        <w:t>right</w:t>
      </w:r>
      <w:r>
        <w:rPr>
          <w:spacing w:val="-15"/>
          <w:sz w:val="20"/>
        </w:rPr>
        <w:t xml:space="preserve"> </w:t>
      </w:r>
      <w:r>
        <w:rPr>
          <w:sz w:val="20"/>
        </w:rPr>
        <w:t>to</w:t>
      </w:r>
      <w:r>
        <w:rPr>
          <w:spacing w:val="-15"/>
          <w:sz w:val="20"/>
        </w:rPr>
        <w:t xml:space="preserve"> </w:t>
      </w:r>
      <w:r>
        <w:rPr>
          <w:sz w:val="20"/>
        </w:rPr>
        <w:t>examine</w:t>
      </w:r>
      <w:r>
        <w:rPr>
          <w:spacing w:val="-15"/>
          <w:sz w:val="20"/>
        </w:rPr>
        <w:t xml:space="preserve"> </w:t>
      </w:r>
      <w:r>
        <w:rPr>
          <w:sz w:val="20"/>
        </w:rPr>
        <w:t>any</w:t>
      </w:r>
      <w:r>
        <w:rPr>
          <w:spacing w:val="-15"/>
          <w:sz w:val="20"/>
        </w:rPr>
        <w:t xml:space="preserve"> </w:t>
      </w:r>
      <w:r>
        <w:rPr>
          <w:sz w:val="20"/>
        </w:rPr>
        <w:t>of</w:t>
      </w:r>
      <w:r>
        <w:rPr>
          <w:spacing w:val="-14"/>
          <w:sz w:val="20"/>
        </w:rPr>
        <w:t xml:space="preserve"> </w:t>
      </w:r>
      <w:r>
        <w:rPr>
          <w:sz w:val="20"/>
        </w:rPr>
        <w:t>the Contractor’s directly pertinent books, documents, papers, or other records involving transactions</w:t>
      </w:r>
      <w:r>
        <w:rPr>
          <w:spacing w:val="-21"/>
          <w:sz w:val="20"/>
        </w:rPr>
        <w:t xml:space="preserve"> </w:t>
      </w:r>
      <w:r>
        <w:rPr>
          <w:sz w:val="20"/>
        </w:rPr>
        <w:t>related</w:t>
      </w:r>
      <w:r>
        <w:rPr>
          <w:spacing w:val="-21"/>
          <w:sz w:val="20"/>
        </w:rPr>
        <w:t xml:space="preserve"> </w:t>
      </w:r>
      <w:r>
        <w:rPr>
          <w:sz w:val="20"/>
        </w:rPr>
        <w:t>to</w:t>
      </w:r>
      <w:r>
        <w:rPr>
          <w:spacing w:val="-21"/>
          <w:sz w:val="20"/>
        </w:rPr>
        <w:t xml:space="preserve"> </w:t>
      </w:r>
      <w:r>
        <w:rPr>
          <w:sz w:val="20"/>
        </w:rPr>
        <w:t>this</w:t>
      </w:r>
      <w:r>
        <w:rPr>
          <w:spacing w:val="-20"/>
          <w:sz w:val="20"/>
        </w:rPr>
        <w:t xml:space="preserve"> </w:t>
      </w:r>
      <w:r>
        <w:rPr>
          <w:sz w:val="20"/>
        </w:rPr>
        <w:t>contract</w:t>
      </w:r>
      <w:r>
        <w:rPr>
          <w:spacing w:val="-21"/>
          <w:sz w:val="20"/>
        </w:rPr>
        <w:t xml:space="preserve"> </w:t>
      </w:r>
      <w:proofErr w:type="gramStart"/>
      <w:r>
        <w:rPr>
          <w:sz w:val="20"/>
        </w:rPr>
        <w:t>for</w:t>
      </w:r>
      <w:r>
        <w:rPr>
          <w:spacing w:val="-20"/>
          <w:sz w:val="20"/>
        </w:rPr>
        <w:t xml:space="preserve"> </w:t>
      </w:r>
      <w:r>
        <w:rPr>
          <w:sz w:val="20"/>
        </w:rPr>
        <w:t>the</w:t>
      </w:r>
      <w:r>
        <w:rPr>
          <w:spacing w:val="-22"/>
          <w:sz w:val="20"/>
        </w:rPr>
        <w:t xml:space="preserve"> </w:t>
      </w:r>
      <w:r>
        <w:rPr>
          <w:sz w:val="20"/>
        </w:rPr>
        <w:t>purpose</w:t>
      </w:r>
      <w:r>
        <w:rPr>
          <w:spacing w:val="-21"/>
          <w:sz w:val="20"/>
        </w:rPr>
        <w:t xml:space="preserve"> </w:t>
      </w:r>
      <w:r>
        <w:rPr>
          <w:sz w:val="20"/>
        </w:rPr>
        <w:t>of</w:t>
      </w:r>
      <w:proofErr w:type="gramEnd"/>
      <w:r>
        <w:rPr>
          <w:spacing w:val="-20"/>
          <w:sz w:val="20"/>
        </w:rPr>
        <w:t xml:space="preserve"> </w:t>
      </w:r>
      <w:r>
        <w:rPr>
          <w:sz w:val="20"/>
        </w:rPr>
        <w:t>making</w:t>
      </w:r>
      <w:r>
        <w:rPr>
          <w:spacing w:val="-21"/>
          <w:sz w:val="20"/>
        </w:rPr>
        <w:t xml:space="preserve"> </w:t>
      </w:r>
      <w:r>
        <w:rPr>
          <w:sz w:val="20"/>
        </w:rPr>
        <w:t>audit,</w:t>
      </w:r>
      <w:r>
        <w:rPr>
          <w:spacing w:val="-21"/>
          <w:sz w:val="20"/>
        </w:rPr>
        <w:t xml:space="preserve"> </w:t>
      </w:r>
      <w:r>
        <w:rPr>
          <w:sz w:val="20"/>
        </w:rPr>
        <w:t>examination,</w:t>
      </w:r>
      <w:r>
        <w:rPr>
          <w:spacing w:val="-21"/>
          <w:sz w:val="20"/>
        </w:rPr>
        <w:t xml:space="preserve"> </w:t>
      </w:r>
      <w:r>
        <w:rPr>
          <w:sz w:val="20"/>
        </w:rPr>
        <w:t>excerpts, and</w:t>
      </w:r>
      <w:r>
        <w:rPr>
          <w:spacing w:val="8"/>
          <w:sz w:val="20"/>
        </w:rPr>
        <w:t xml:space="preserve"> </w:t>
      </w:r>
      <w:r>
        <w:rPr>
          <w:sz w:val="20"/>
        </w:rPr>
        <w:t>transcriptions.</w:t>
      </w:r>
    </w:p>
    <w:p w:rsidR="004C2207" w:rsidRDefault="004C2207" w:rsidP="004C2207">
      <w:pPr>
        <w:pStyle w:val="BodyText"/>
        <w:spacing w:before="1"/>
        <w:rPr>
          <w:sz w:val="20"/>
        </w:rPr>
      </w:pPr>
    </w:p>
    <w:p w:rsidR="004C2207" w:rsidRDefault="004C2207" w:rsidP="004C2207">
      <w:pPr>
        <w:spacing w:line="237" w:lineRule="auto"/>
        <w:ind w:left="120" w:right="112"/>
        <w:jc w:val="both"/>
        <w:rPr>
          <w:sz w:val="20"/>
        </w:rPr>
      </w:pPr>
      <w:r>
        <w:rPr>
          <w:rFonts w:ascii="Lucida Sans"/>
          <w:b/>
          <w:sz w:val="20"/>
        </w:rPr>
        <w:t>Right</w:t>
      </w:r>
      <w:r>
        <w:rPr>
          <w:rFonts w:ascii="Lucida Sans"/>
          <w:b/>
          <w:spacing w:val="-32"/>
          <w:sz w:val="20"/>
        </w:rPr>
        <w:t xml:space="preserve"> </w:t>
      </w:r>
      <w:r>
        <w:rPr>
          <w:rFonts w:ascii="Lucida Sans"/>
          <w:b/>
          <w:sz w:val="20"/>
        </w:rPr>
        <w:t>in</w:t>
      </w:r>
      <w:r>
        <w:rPr>
          <w:rFonts w:ascii="Lucida Sans"/>
          <w:b/>
          <w:spacing w:val="-33"/>
          <w:sz w:val="20"/>
        </w:rPr>
        <w:t xml:space="preserve"> </w:t>
      </w:r>
      <w:r>
        <w:rPr>
          <w:rFonts w:ascii="Lucida Sans"/>
          <w:b/>
          <w:sz w:val="20"/>
        </w:rPr>
        <w:t>Data</w:t>
      </w:r>
      <w:r>
        <w:rPr>
          <w:rFonts w:ascii="Lucida Sans"/>
          <w:b/>
          <w:spacing w:val="-33"/>
          <w:sz w:val="20"/>
        </w:rPr>
        <w:t xml:space="preserve"> </w:t>
      </w:r>
      <w:r>
        <w:rPr>
          <w:rFonts w:ascii="Lucida Sans"/>
          <w:b/>
          <w:sz w:val="20"/>
        </w:rPr>
        <w:t>and</w:t>
      </w:r>
      <w:r>
        <w:rPr>
          <w:rFonts w:ascii="Lucida Sans"/>
          <w:b/>
          <w:spacing w:val="-33"/>
          <w:sz w:val="20"/>
        </w:rPr>
        <w:t xml:space="preserve"> </w:t>
      </w:r>
      <w:r>
        <w:rPr>
          <w:rFonts w:ascii="Lucida Sans"/>
          <w:b/>
          <w:sz w:val="20"/>
        </w:rPr>
        <w:t>Patent</w:t>
      </w:r>
      <w:r>
        <w:rPr>
          <w:rFonts w:ascii="Lucida Sans"/>
          <w:b/>
          <w:spacing w:val="-33"/>
          <w:sz w:val="20"/>
        </w:rPr>
        <w:t xml:space="preserve"> </w:t>
      </w:r>
      <w:r>
        <w:rPr>
          <w:rFonts w:ascii="Lucida Sans"/>
          <w:b/>
          <w:sz w:val="20"/>
        </w:rPr>
        <w:t>Rights</w:t>
      </w:r>
      <w:r>
        <w:rPr>
          <w:rFonts w:ascii="Lucida Sans"/>
          <w:b/>
          <w:spacing w:val="-33"/>
          <w:sz w:val="20"/>
        </w:rPr>
        <w:t xml:space="preserve"> </w:t>
      </w:r>
      <w:r>
        <w:rPr>
          <w:rFonts w:ascii="Lucida Sans"/>
          <w:b/>
          <w:sz w:val="20"/>
        </w:rPr>
        <w:t>(Ownership</w:t>
      </w:r>
      <w:r>
        <w:rPr>
          <w:rFonts w:ascii="Lucida Sans"/>
          <w:b/>
          <w:spacing w:val="-33"/>
          <w:sz w:val="20"/>
        </w:rPr>
        <w:t xml:space="preserve"> </w:t>
      </w:r>
      <w:r>
        <w:rPr>
          <w:rFonts w:ascii="Lucida Sans"/>
          <w:b/>
          <w:sz w:val="20"/>
        </w:rPr>
        <w:t>and</w:t>
      </w:r>
      <w:r>
        <w:rPr>
          <w:rFonts w:ascii="Lucida Sans"/>
          <w:b/>
          <w:spacing w:val="-32"/>
          <w:sz w:val="20"/>
        </w:rPr>
        <w:t xml:space="preserve"> </w:t>
      </w:r>
      <w:r>
        <w:rPr>
          <w:rFonts w:ascii="Lucida Sans"/>
          <w:b/>
          <w:sz w:val="20"/>
        </w:rPr>
        <w:t>Proprietary</w:t>
      </w:r>
      <w:r>
        <w:rPr>
          <w:rFonts w:ascii="Lucida Sans"/>
          <w:b/>
          <w:spacing w:val="-33"/>
          <w:sz w:val="20"/>
        </w:rPr>
        <w:t xml:space="preserve"> </w:t>
      </w:r>
      <w:r>
        <w:rPr>
          <w:rFonts w:ascii="Lucida Sans"/>
          <w:b/>
          <w:sz w:val="20"/>
        </w:rPr>
        <w:t>Interest)</w:t>
      </w:r>
      <w:r>
        <w:rPr>
          <w:sz w:val="20"/>
        </w:rPr>
        <w:t>.</w:t>
      </w:r>
      <w:r>
        <w:rPr>
          <w:spacing w:val="-24"/>
          <w:sz w:val="20"/>
        </w:rPr>
        <w:t xml:space="preserve"> </w:t>
      </w:r>
      <w:r>
        <w:rPr>
          <w:sz w:val="20"/>
        </w:rPr>
        <w:t>The</w:t>
      </w:r>
      <w:r>
        <w:rPr>
          <w:spacing w:val="-24"/>
          <w:sz w:val="20"/>
        </w:rPr>
        <w:t xml:space="preserve"> </w:t>
      </w:r>
      <w:r>
        <w:rPr>
          <w:sz w:val="20"/>
        </w:rPr>
        <w:t>PHA</w:t>
      </w:r>
      <w:r>
        <w:rPr>
          <w:spacing w:val="-24"/>
          <w:sz w:val="20"/>
        </w:rPr>
        <w:t xml:space="preserve"> </w:t>
      </w:r>
      <w:r>
        <w:rPr>
          <w:sz w:val="20"/>
        </w:rPr>
        <w:t>shall</w:t>
      </w:r>
      <w:r>
        <w:rPr>
          <w:spacing w:val="-24"/>
          <w:sz w:val="20"/>
        </w:rPr>
        <w:t xml:space="preserve"> </w:t>
      </w:r>
      <w:r>
        <w:rPr>
          <w:sz w:val="20"/>
        </w:rPr>
        <w:t>have exclusive ownership of, all proprietary interest in, and the right to full and exclusive possession of all information, materials, and documents discovered or produced by Contractor pursuant to the terms of this Contract, including, but not limited to, reports, memoranda</w:t>
      </w:r>
      <w:r>
        <w:rPr>
          <w:spacing w:val="-12"/>
          <w:sz w:val="20"/>
        </w:rPr>
        <w:t xml:space="preserve"> </w:t>
      </w:r>
      <w:r>
        <w:rPr>
          <w:sz w:val="20"/>
        </w:rPr>
        <w:t>or</w:t>
      </w:r>
      <w:r>
        <w:rPr>
          <w:spacing w:val="-11"/>
          <w:sz w:val="20"/>
        </w:rPr>
        <w:t xml:space="preserve"> </w:t>
      </w:r>
      <w:r>
        <w:rPr>
          <w:sz w:val="20"/>
        </w:rPr>
        <w:t>letters</w:t>
      </w:r>
      <w:r>
        <w:rPr>
          <w:spacing w:val="-12"/>
          <w:sz w:val="20"/>
        </w:rPr>
        <w:t xml:space="preserve"> </w:t>
      </w:r>
      <w:r>
        <w:rPr>
          <w:sz w:val="20"/>
        </w:rPr>
        <w:t>concerning</w:t>
      </w:r>
      <w:r>
        <w:rPr>
          <w:spacing w:val="-12"/>
          <w:sz w:val="20"/>
        </w:rPr>
        <w:t xml:space="preserve"> </w:t>
      </w:r>
      <w:r>
        <w:rPr>
          <w:sz w:val="20"/>
        </w:rPr>
        <w:t>the</w:t>
      </w:r>
      <w:r>
        <w:rPr>
          <w:spacing w:val="-11"/>
          <w:sz w:val="20"/>
        </w:rPr>
        <w:t xml:space="preserve"> </w:t>
      </w:r>
      <w:r>
        <w:rPr>
          <w:sz w:val="20"/>
        </w:rPr>
        <w:t>research</w:t>
      </w:r>
      <w:r>
        <w:rPr>
          <w:spacing w:val="-12"/>
          <w:sz w:val="20"/>
        </w:rPr>
        <w:t xml:space="preserve"> </w:t>
      </w:r>
      <w:r>
        <w:rPr>
          <w:sz w:val="20"/>
        </w:rPr>
        <w:t>and</w:t>
      </w:r>
      <w:r>
        <w:rPr>
          <w:spacing w:val="-11"/>
          <w:sz w:val="20"/>
        </w:rPr>
        <w:t xml:space="preserve"> </w:t>
      </w:r>
      <w:r>
        <w:rPr>
          <w:sz w:val="20"/>
        </w:rPr>
        <w:t>reporting</w:t>
      </w:r>
      <w:r>
        <w:rPr>
          <w:spacing w:val="-12"/>
          <w:sz w:val="20"/>
        </w:rPr>
        <w:t xml:space="preserve"> </w:t>
      </w:r>
      <w:r>
        <w:rPr>
          <w:sz w:val="20"/>
        </w:rPr>
        <w:t>tasks</w:t>
      </w:r>
      <w:r>
        <w:rPr>
          <w:spacing w:val="-12"/>
          <w:sz w:val="20"/>
        </w:rPr>
        <w:t xml:space="preserve"> </w:t>
      </w:r>
      <w:r>
        <w:rPr>
          <w:sz w:val="20"/>
        </w:rPr>
        <w:t>of</w:t>
      </w:r>
      <w:r>
        <w:rPr>
          <w:spacing w:val="-11"/>
          <w:sz w:val="20"/>
        </w:rPr>
        <w:t xml:space="preserve"> </w:t>
      </w:r>
      <w:r>
        <w:rPr>
          <w:sz w:val="20"/>
        </w:rPr>
        <w:t>the</w:t>
      </w:r>
      <w:r>
        <w:rPr>
          <w:spacing w:val="-12"/>
          <w:sz w:val="20"/>
        </w:rPr>
        <w:t xml:space="preserve"> </w:t>
      </w:r>
      <w:r>
        <w:rPr>
          <w:sz w:val="20"/>
        </w:rPr>
        <w:t>Contract.</w:t>
      </w:r>
    </w:p>
    <w:p w:rsidR="004C2207" w:rsidRDefault="004C2207" w:rsidP="004C2207">
      <w:pPr>
        <w:pStyle w:val="BodyText"/>
        <w:rPr>
          <w:sz w:val="20"/>
        </w:rPr>
      </w:pPr>
    </w:p>
    <w:p w:rsidR="004C2207" w:rsidRDefault="004C2207" w:rsidP="004C2207">
      <w:pPr>
        <w:spacing w:line="237" w:lineRule="auto"/>
        <w:ind w:left="120" w:right="114"/>
        <w:jc w:val="both"/>
        <w:rPr>
          <w:sz w:val="20"/>
        </w:rPr>
      </w:pPr>
      <w:r>
        <w:rPr>
          <w:rFonts w:ascii="Lucida Sans"/>
          <w:b/>
          <w:sz w:val="20"/>
        </w:rPr>
        <w:t>Energy</w:t>
      </w:r>
      <w:r>
        <w:rPr>
          <w:rFonts w:ascii="Lucida Sans"/>
          <w:b/>
          <w:spacing w:val="-16"/>
          <w:sz w:val="20"/>
        </w:rPr>
        <w:t xml:space="preserve"> </w:t>
      </w:r>
      <w:r>
        <w:rPr>
          <w:rFonts w:ascii="Lucida Sans"/>
          <w:b/>
          <w:sz w:val="20"/>
        </w:rPr>
        <w:t>Efficiency</w:t>
      </w:r>
      <w:r>
        <w:rPr>
          <w:sz w:val="20"/>
        </w:rPr>
        <w:t>.</w:t>
      </w:r>
      <w:r>
        <w:rPr>
          <w:spacing w:val="-7"/>
          <w:sz w:val="20"/>
        </w:rPr>
        <w:t xml:space="preserve"> </w:t>
      </w:r>
      <w:r>
        <w:rPr>
          <w:sz w:val="20"/>
        </w:rPr>
        <w:t>The</w:t>
      </w:r>
      <w:r>
        <w:rPr>
          <w:spacing w:val="-7"/>
          <w:sz w:val="20"/>
        </w:rPr>
        <w:t xml:space="preserve"> </w:t>
      </w:r>
      <w:r>
        <w:rPr>
          <w:sz w:val="20"/>
        </w:rPr>
        <w:t>Contractor</w:t>
      </w:r>
      <w:r>
        <w:rPr>
          <w:spacing w:val="-7"/>
          <w:sz w:val="20"/>
        </w:rPr>
        <w:t xml:space="preserve"> </w:t>
      </w:r>
      <w:r>
        <w:rPr>
          <w:sz w:val="20"/>
        </w:rPr>
        <w:t>shall</w:t>
      </w:r>
      <w:r>
        <w:rPr>
          <w:spacing w:val="-7"/>
          <w:sz w:val="20"/>
        </w:rPr>
        <w:t xml:space="preserve"> </w:t>
      </w:r>
      <w:r>
        <w:rPr>
          <w:sz w:val="20"/>
        </w:rPr>
        <w:t>comply</w:t>
      </w:r>
      <w:r>
        <w:rPr>
          <w:spacing w:val="-7"/>
          <w:sz w:val="20"/>
        </w:rPr>
        <w:t xml:space="preserve"> </w:t>
      </w:r>
      <w:r>
        <w:rPr>
          <w:sz w:val="20"/>
        </w:rPr>
        <w:t>with</w:t>
      </w:r>
      <w:r>
        <w:rPr>
          <w:spacing w:val="-7"/>
          <w:sz w:val="20"/>
        </w:rPr>
        <w:t xml:space="preserve"> </w:t>
      </w:r>
      <w:r>
        <w:rPr>
          <w:sz w:val="20"/>
        </w:rPr>
        <w:t>all</w:t>
      </w:r>
      <w:r>
        <w:rPr>
          <w:spacing w:val="-8"/>
          <w:sz w:val="20"/>
        </w:rPr>
        <w:t xml:space="preserve"> </w:t>
      </w:r>
      <w:r>
        <w:rPr>
          <w:sz w:val="20"/>
        </w:rPr>
        <w:t>mandatory</w:t>
      </w:r>
      <w:r>
        <w:rPr>
          <w:spacing w:val="-7"/>
          <w:sz w:val="20"/>
        </w:rPr>
        <w:t xml:space="preserve"> </w:t>
      </w:r>
      <w:r>
        <w:rPr>
          <w:sz w:val="20"/>
        </w:rPr>
        <w:t>standards</w:t>
      </w:r>
      <w:r>
        <w:rPr>
          <w:spacing w:val="-7"/>
          <w:sz w:val="20"/>
        </w:rPr>
        <w:t xml:space="preserve"> </w:t>
      </w:r>
      <w:r>
        <w:rPr>
          <w:sz w:val="20"/>
        </w:rPr>
        <w:t>and</w:t>
      </w:r>
      <w:r>
        <w:rPr>
          <w:spacing w:val="-7"/>
          <w:sz w:val="20"/>
        </w:rPr>
        <w:t xml:space="preserve"> </w:t>
      </w:r>
      <w:r>
        <w:rPr>
          <w:sz w:val="20"/>
        </w:rPr>
        <w:t>policies relating</w:t>
      </w:r>
      <w:r>
        <w:rPr>
          <w:spacing w:val="-16"/>
          <w:sz w:val="20"/>
        </w:rPr>
        <w:t xml:space="preserve"> </w:t>
      </w:r>
      <w:r>
        <w:rPr>
          <w:sz w:val="20"/>
        </w:rPr>
        <w:t>to</w:t>
      </w:r>
      <w:r>
        <w:rPr>
          <w:spacing w:val="-16"/>
          <w:sz w:val="20"/>
        </w:rPr>
        <w:t xml:space="preserve"> </w:t>
      </w:r>
      <w:r>
        <w:rPr>
          <w:sz w:val="20"/>
        </w:rPr>
        <w:t>energy</w:t>
      </w:r>
      <w:r>
        <w:rPr>
          <w:spacing w:val="-16"/>
          <w:sz w:val="20"/>
        </w:rPr>
        <w:t xml:space="preserve"> </w:t>
      </w:r>
      <w:r>
        <w:rPr>
          <w:sz w:val="20"/>
        </w:rPr>
        <w:t>efficiency</w:t>
      </w:r>
      <w:r>
        <w:rPr>
          <w:spacing w:val="-16"/>
          <w:sz w:val="20"/>
        </w:rPr>
        <w:t xml:space="preserve"> </w:t>
      </w:r>
      <w:r>
        <w:rPr>
          <w:sz w:val="20"/>
        </w:rPr>
        <w:t>which</w:t>
      </w:r>
      <w:r>
        <w:rPr>
          <w:spacing w:val="-16"/>
          <w:sz w:val="20"/>
        </w:rPr>
        <w:t xml:space="preserve"> </w:t>
      </w:r>
      <w:r>
        <w:rPr>
          <w:sz w:val="20"/>
        </w:rPr>
        <w:t>are</w:t>
      </w:r>
      <w:r>
        <w:rPr>
          <w:spacing w:val="-16"/>
          <w:sz w:val="20"/>
        </w:rPr>
        <w:t xml:space="preserve"> </w:t>
      </w:r>
      <w:r>
        <w:rPr>
          <w:sz w:val="20"/>
        </w:rPr>
        <w:t>contained</w:t>
      </w:r>
      <w:r>
        <w:rPr>
          <w:spacing w:val="-16"/>
          <w:sz w:val="20"/>
        </w:rPr>
        <w:t xml:space="preserve"> </w:t>
      </w:r>
      <w:r>
        <w:rPr>
          <w:sz w:val="20"/>
        </w:rPr>
        <w:t>in</w:t>
      </w:r>
      <w:r>
        <w:rPr>
          <w:spacing w:val="-16"/>
          <w:sz w:val="20"/>
        </w:rPr>
        <w:t xml:space="preserve"> </w:t>
      </w:r>
      <w:r>
        <w:rPr>
          <w:sz w:val="20"/>
        </w:rPr>
        <w:t>the</w:t>
      </w:r>
      <w:r>
        <w:rPr>
          <w:spacing w:val="-16"/>
          <w:sz w:val="20"/>
        </w:rPr>
        <w:t xml:space="preserve"> </w:t>
      </w:r>
      <w:r>
        <w:rPr>
          <w:sz w:val="20"/>
        </w:rPr>
        <w:t>energy</w:t>
      </w:r>
      <w:r>
        <w:rPr>
          <w:spacing w:val="-16"/>
          <w:sz w:val="20"/>
        </w:rPr>
        <w:t xml:space="preserve"> </w:t>
      </w:r>
      <w:r>
        <w:rPr>
          <w:sz w:val="20"/>
        </w:rPr>
        <w:t>conservation</w:t>
      </w:r>
      <w:r>
        <w:rPr>
          <w:spacing w:val="-16"/>
          <w:sz w:val="20"/>
        </w:rPr>
        <w:t xml:space="preserve"> </w:t>
      </w:r>
      <w:r>
        <w:rPr>
          <w:sz w:val="20"/>
        </w:rPr>
        <w:t>plan</w:t>
      </w:r>
      <w:r>
        <w:rPr>
          <w:spacing w:val="-16"/>
          <w:sz w:val="20"/>
        </w:rPr>
        <w:t xml:space="preserve"> </w:t>
      </w:r>
      <w:r>
        <w:rPr>
          <w:sz w:val="20"/>
        </w:rPr>
        <w:t>issued</w:t>
      </w:r>
      <w:r>
        <w:rPr>
          <w:spacing w:val="-16"/>
          <w:sz w:val="20"/>
        </w:rPr>
        <w:t xml:space="preserve"> </w:t>
      </w:r>
      <w:r>
        <w:rPr>
          <w:sz w:val="20"/>
        </w:rPr>
        <w:t>in compliance with the Energy Policy and Conservation Act (</w:t>
      </w:r>
      <w:proofErr w:type="spellStart"/>
      <w:r>
        <w:rPr>
          <w:sz w:val="20"/>
        </w:rPr>
        <w:t>Pub.L</w:t>
      </w:r>
      <w:proofErr w:type="spellEnd"/>
      <w:r>
        <w:rPr>
          <w:sz w:val="20"/>
        </w:rPr>
        <w:t>. 94-163) for the State in which the work under this contract is</w:t>
      </w:r>
      <w:r>
        <w:rPr>
          <w:spacing w:val="50"/>
          <w:sz w:val="20"/>
        </w:rPr>
        <w:t xml:space="preserve"> </w:t>
      </w:r>
      <w:r>
        <w:rPr>
          <w:sz w:val="20"/>
        </w:rPr>
        <w:t>performed.</w:t>
      </w:r>
    </w:p>
    <w:p w:rsidR="004C2207" w:rsidRDefault="004C2207" w:rsidP="004C2207">
      <w:pPr>
        <w:pStyle w:val="BodyText"/>
        <w:spacing w:before="5"/>
        <w:rPr>
          <w:sz w:val="20"/>
        </w:rPr>
      </w:pPr>
    </w:p>
    <w:p w:rsidR="004C2207" w:rsidRDefault="004C2207" w:rsidP="004C2207">
      <w:pPr>
        <w:spacing w:before="1"/>
        <w:ind w:left="120"/>
        <w:jc w:val="both"/>
        <w:rPr>
          <w:rFonts w:ascii="Lucida Sans"/>
          <w:b/>
          <w:sz w:val="20"/>
        </w:rPr>
      </w:pPr>
      <w:r>
        <w:rPr>
          <w:rFonts w:ascii="Lucida Sans"/>
          <w:b/>
          <w:sz w:val="20"/>
        </w:rPr>
        <w:t>Procurement of Recovered Materials</w:t>
      </w:r>
    </w:p>
    <w:p w:rsidR="004C2207" w:rsidRDefault="004C2207" w:rsidP="004C2207">
      <w:pPr>
        <w:pStyle w:val="BodyText"/>
        <w:spacing w:before="10"/>
        <w:rPr>
          <w:rFonts w:ascii="Lucida Sans"/>
          <w:b/>
          <w:sz w:val="20"/>
        </w:rPr>
      </w:pPr>
    </w:p>
    <w:p w:rsidR="004C2207" w:rsidRDefault="004C2207" w:rsidP="004C2207">
      <w:pPr>
        <w:pStyle w:val="ListParagraph"/>
        <w:numPr>
          <w:ilvl w:val="0"/>
          <w:numId w:val="1"/>
        </w:numPr>
        <w:tabs>
          <w:tab w:val="left" w:pos="448"/>
        </w:tabs>
        <w:spacing w:line="237" w:lineRule="auto"/>
        <w:ind w:right="111" w:firstLine="0"/>
        <w:rPr>
          <w:sz w:val="20"/>
        </w:rPr>
      </w:pPr>
      <w:r>
        <w:rPr>
          <w:sz w:val="20"/>
        </w:rPr>
        <w:t>In accordance with Section 6002 of the Solid Waste Disposal Act, as amended by the Resource</w:t>
      </w:r>
      <w:r>
        <w:rPr>
          <w:spacing w:val="-22"/>
          <w:sz w:val="20"/>
        </w:rPr>
        <w:t xml:space="preserve"> </w:t>
      </w:r>
      <w:r>
        <w:rPr>
          <w:sz w:val="20"/>
        </w:rPr>
        <w:t>Conservation</w:t>
      </w:r>
      <w:r>
        <w:rPr>
          <w:spacing w:val="-22"/>
          <w:sz w:val="20"/>
        </w:rPr>
        <w:t xml:space="preserve"> </w:t>
      </w:r>
      <w:r>
        <w:rPr>
          <w:sz w:val="20"/>
        </w:rPr>
        <w:t>and</w:t>
      </w:r>
      <w:r>
        <w:rPr>
          <w:spacing w:val="-22"/>
          <w:sz w:val="20"/>
        </w:rPr>
        <w:t xml:space="preserve"> </w:t>
      </w:r>
      <w:r>
        <w:rPr>
          <w:sz w:val="20"/>
        </w:rPr>
        <w:t>Recovery</w:t>
      </w:r>
      <w:r>
        <w:rPr>
          <w:spacing w:val="-23"/>
          <w:sz w:val="20"/>
        </w:rPr>
        <w:t xml:space="preserve"> </w:t>
      </w:r>
      <w:r>
        <w:rPr>
          <w:sz w:val="20"/>
        </w:rPr>
        <w:t>Act,</w:t>
      </w:r>
      <w:r>
        <w:rPr>
          <w:spacing w:val="-23"/>
          <w:sz w:val="20"/>
        </w:rPr>
        <w:t xml:space="preserve"> </w:t>
      </w:r>
      <w:r>
        <w:rPr>
          <w:sz w:val="20"/>
        </w:rPr>
        <w:t>the</w:t>
      </w:r>
      <w:r>
        <w:rPr>
          <w:spacing w:val="-22"/>
          <w:sz w:val="20"/>
        </w:rPr>
        <w:t xml:space="preserve"> </w:t>
      </w:r>
      <w:r>
        <w:rPr>
          <w:sz w:val="20"/>
        </w:rPr>
        <w:t>Contractor</w:t>
      </w:r>
      <w:r>
        <w:rPr>
          <w:spacing w:val="-22"/>
          <w:sz w:val="20"/>
        </w:rPr>
        <w:t xml:space="preserve"> </w:t>
      </w:r>
      <w:r>
        <w:rPr>
          <w:sz w:val="20"/>
        </w:rPr>
        <w:t>shall</w:t>
      </w:r>
      <w:r>
        <w:rPr>
          <w:spacing w:val="-22"/>
          <w:sz w:val="20"/>
        </w:rPr>
        <w:t xml:space="preserve"> </w:t>
      </w:r>
      <w:r>
        <w:rPr>
          <w:sz w:val="20"/>
        </w:rPr>
        <w:t>procure</w:t>
      </w:r>
      <w:r>
        <w:rPr>
          <w:spacing w:val="-22"/>
          <w:sz w:val="20"/>
        </w:rPr>
        <w:t xml:space="preserve"> </w:t>
      </w:r>
      <w:r>
        <w:rPr>
          <w:sz w:val="20"/>
        </w:rPr>
        <w:t>items</w:t>
      </w:r>
      <w:r>
        <w:rPr>
          <w:spacing w:val="-22"/>
          <w:sz w:val="20"/>
        </w:rPr>
        <w:t xml:space="preserve"> </w:t>
      </w:r>
      <w:r>
        <w:rPr>
          <w:sz w:val="20"/>
        </w:rPr>
        <w:t>designated</w:t>
      </w:r>
      <w:r>
        <w:rPr>
          <w:spacing w:val="-22"/>
          <w:sz w:val="20"/>
        </w:rPr>
        <w:t xml:space="preserve"> </w:t>
      </w:r>
      <w:r>
        <w:rPr>
          <w:sz w:val="20"/>
        </w:rPr>
        <w:t>in guidelines of the Environmental Protection Agency (EPA) at 40 CFR Part 247 that contain the</w:t>
      </w:r>
      <w:r>
        <w:rPr>
          <w:spacing w:val="-6"/>
          <w:sz w:val="20"/>
        </w:rPr>
        <w:t xml:space="preserve"> </w:t>
      </w:r>
      <w:r>
        <w:rPr>
          <w:sz w:val="20"/>
        </w:rPr>
        <w:t>highest</w:t>
      </w:r>
      <w:r>
        <w:rPr>
          <w:spacing w:val="-6"/>
          <w:sz w:val="20"/>
        </w:rPr>
        <w:t xml:space="preserve"> </w:t>
      </w:r>
      <w:r>
        <w:rPr>
          <w:sz w:val="20"/>
        </w:rPr>
        <w:t>percentage</w:t>
      </w:r>
      <w:r>
        <w:rPr>
          <w:spacing w:val="-6"/>
          <w:sz w:val="20"/>
        </w:rPr>
        <w:t xml:space="preserve"> </w:t>
      </w:r>
      <w:r>
        <w:rPr>
          <w:sz w:val="20"/>
        </w:rPr>
        <w:t>of</w:t>
      </w:r>
      <w:r>
        <w:rPr>
          <w:spacing w:val="-5"/>
          <w:sz w:val="20"/>
        </w:rPr>
        <w:t xml:space="preserve"> </w:t>
      </w:r>
      <w:r>
        <w:rPr>
          <w:sz w:val="20"/>
        </w:rPr>
        <w:t>recovered</w:t>
      </w:r>
      <w:r>
        <w:rPr>
          <w:spacing w:val="-6"/>
          <w:sz w:val="20"/>
        </w:rPr>
        <w:t xml:space="preserve"> </w:t>
      </w:r>
      <w:r>
        <w:rPr>
          <w:sz w:val="20"/>
        </w:rPr>
        <w:t>materials</w:t>
      </w:r>
      <w:r>
        <w:rPr>
          <w:spacing w:val="-6"/>
          <w:sz w:val="20"/>
        </w:rPr>
        <w:t xml:space="preserve"> </w:t>
      </w:r>
      <w:r>
        <w:rPr>
          <w:sz w:val="20"/>
        </w:rPr>
        <w:t>practicable,</w:t>
      </w:r>
      <w:r>
        <w:rPr>
          <w:spacing w:val="-6"/>
          <w:sz w:val="20"/>
        </w:rPr>
        <w:t xml:space="preserve"> </w:t>
      </w:r>
      <w:r>
        <w:rPr>
          <w:sz w:val="20"/>
        </w:rPr>
        <w:t>consistent</w:t>
      </w:r>
      <w:r>
        <w:rPr>
          <w:spacing w:val="-5"/>
          <w:sz w:val="20"/>
        </w:rPr>
        <w:t xml:space="preserve"> </w:t>
      </w:r>
      <w:r>
        <w:rPr>
          <w:sz w:val="20"/>
        </w:rPr>
        <w:t>with</w:t>
      </w:r>
      <w:r>
        <w:rPr>
          <w:spacing w:val="-6"/>
          <w:sz w:val="20"/>
        </w:rPr>
        <w:t xml:space="preserve"> </w:t>
      </w:r>
      <w:r>
        <w:rPr>
          <w:sz w:val="20"/>
        </w:rPr>
        <w:t>maintaining</w:t>
      </w:r>
      <w:r>
        <w:rPr>
          <w:spacing w:val="-6"/>
          <w:sz w:val="20"/>
        </w:rPr>
        <w:t xml:space="preserve"> </w:t>
      </w:r>
      <w:r>
        <w:rPr>
          <w:sz w:val="20"/>
        </w:rPr>
        <w:t>a satisfactory</w:t>
      </w:r>
      <w:r>
        <w:rPr>
          <w:spacing w:val="-8"/>
          <w:sz w:val="20"/>
        </w:rPr>
        <w:t xml:space="preserve"> </w:t>
      </w:r>
      <w:r>
        <w:rPr>
          <w:sz w:val="20"/>
        </w:rPr>
        <w:t>level</w:t>
      </w:r>
      <w:r>
        <w:rPr>
          <w:spacing w:val="-8"/>
          <w:sz w:val="20"/>
        </w:rPr>
        <w:t xml:space="preserve"> </w:t>
      </w:r>
      <w:r>
        <w:rPr>
          <w:sz w:val="20"/>
        </w:rPr>
        <w:t>of</w:t>
      </w:r>
      <w:r>
        <w:rPr>
          <w:spacing w:val="-7"/>
          <w:sz w:val="20"/>
        </w:rPr>
        <w:t xml:space="preserve"> </w:t>
      </w:r>
      <w:r>
        <w:rPr>
          <w:sz w:val="20"/>
        </w:rPr>
        <w:t>competition.</w:t>
      </w:r>
      <w:r>
        <w:rPr>
          <w:spacing w:val="-8"/>
          <w:sz w:val="20"/>
        </w:rPr>
        <w:t xml:space="preserve"> </w:t>
      </w:r>
      <w:r>
        <w:rPr>
          <w:sz w:val="20"/>
        </w:rPr>
        <w:t>The</w:t>
      </w:r>
      <w:r>
        <w:rPr>
          <w:spacing w:val="-8"/>
          <w:sz w:val="20"/>
        </w:rPr>
        <w:t xml:space="preserve"> </w:t>
      </w:r>
      <w:r>
        <w:rPr>
          <w:sz w:val="20"/>
        </w:rPr>
        <w:t>Contractor</w:t>
      </w:r>
      <w:r>
        <w:rPr>
          <w:spacing w:val="-8"/>
          <w:sz w:val="20"/>
        </w:rPr>
        <w:t xml:space="preserve"> </w:t>
      </w:r>
      <w:r>
        <w:rPr>
          <w:sz w:val="20"/>
        </w:rPr>
        <w:t>shall</w:t>
      </w:r>
      <w:r>
        <w:rPr>
          <w:spacing w:val="-8"/>
          <w:sz w:val="20"/>
        </w:rPr>
        <w:t xml:space="preserve"> </w:t>
      </w:r>
      <w:r>
        <w:rPr>
          <w:sz w:val="20"/>
        </w:rPr>
        <w:t>procure</w:t>
      </w:r>
      <w:r>
        <w:rPr>
          <w:spacing w:val="-7"/>
          <w:sz w:val="20"/>
        </w:rPr>
        <w:t xml:space="preserve"> </w:t>
      </w:r>
      <w:r>
        <w:rPr>
          <w:sz w:val="20"/>
        </w:rPr>
        <w:t>items</w:t>
      </w:r>
      <w:r>
        <w:rPr>
          <w:spacing w:val="-7"/>
          <w:sz w:val="20"/>
        </w:rPr>
        <w:t xml:space="preserve"> </w:t>
      </w:r>
      <w:r>
        <w:rPr>
          <w:sz w:val="20"/>
        </w:rPr>
        <w:t>designated</w:t>
      </w:r>
      <w:r>
        <w:rPr>
          <w:spacing w:val="-8"/>
          <w:sz w:val="20"/>
        </w:rPr>
        <w:t xml:space="preserve"> </w:t>
      </w:r>
      <w:r>
        <w:rPr>
          <w:sz w:val="20"/>
        </w:rPr>
        <w:t>in</w:t>
      </w:r>
      <w:r>
        <w:rPr>
          <w:spacing w:val="-8"/>
          <w:sz w:val="20"/>
        </w:rPr>
        <w:t xml:space="preserve"> </w:t>
      </w:r>
      <w:r>
        <w:rPr>
          <w:sz w:val="20"/>
        </w:rPr>
        <w:t>the</w:t>
      </w:r>
      <w:r>
        <w:rPr>
          <w:spacing w:val="-7"/>
          <w:sz w:val="20"/>
        </w:rPr>
        <w:t xml:space="preserve"> </w:t>
      </w:r>
      <w:r>
        <w:rPr>
          <w:sz w:val="20"/>
        </w:rPr>
        <w:t xml:space="preserve">EPA </w:t>
      </w:r>
      <w:r>
        <w:rPr>
          <w:w w:val="95"/>
          <w:sz w:val="20"/>
        </w:rPr>
        <w:t xml:space="preserve">guidelines that contain the highest percentage of recovered materials practicable unless the </w:t>
      </w:r>
      <w:r>
        <w:rPr>
          <w:sz w:val="20"/>
        </w:rPr>
        <w:t xml:space="preserve">Contractor determines that such items: (1) are not reasonably available in a reasonable </w:t>
      </w:r>
      <w:r>
        <w:rPr>
          <w:w w:val="95"/>
          <w:sz w:val="20"/>
        </w:rPr>
        <w:t xml:space="preserve">period of time; (2) fail to meet reasonable performance standards, which shall be determined </w:t>
      </w:r>
      <w:r>
        <w:rPr>
          <w:sz w:val="20"/>
        </w:rPr>
        <w:t>on the basis of the guidelines of the National Institute of Standards and Technology, if applicable</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item;</w:t>
      </w:r>
      <w:r>
        <w:rPr>
          <w:spacing w:val="-5"/>
          <w:sz w:val="20"/>
        </w:rPr>
        <w:t xml:space="preserve"> </w:t>
      </w:r>
      <w:r>
        <w:rPr>
          <w:sz w:val="20"/>
        </w:rPr>
        <w:t>or</w:t>
      </w:r>
      <w:r>
        <w:rPr>
          <w:spacing w:val="-5"/>
          <w:sz w:val="20"/>
        </w:rPr>
        <w:t xml:space="preserve"> </w:t>
      </w:r>
      <w:r>
        <w:rPr>
          <w:sz w:val="20"/>
        </w:rPr>
        <w:t>(3)</w:t>
      </w:r>
      <w:r>
        <w:rPr>
          <w:spacing w:val="-5"/>
          <w:sz w:val="20"/>
        </w:rPr>
        <w:t xml:space="preserve"> </w:t>
      </w:r>
      <w:r>
        <w:rPr>
          <w:sz w:val="20"/>
        </w:rPr>
        <w:t>are</w:t>
      </w:r>
      <w:r>
        <w:rPr>
          <w:spacing w:val="-5"/>
          <w:sz w:val="20"/>
        </w:rPr>
        <w:t xml:space="preserve"> </w:t>
      </w:r>
      <w:r>
        <w:rPr>
          <w:sz w:val="20"/>
        </w:rPr>
        <w:t>only</w:t>
      </w:r>
      <w:r>
        <w:rPr>
          <w:spacing w:val="-4"/>
          <w:sz w:val="20"/>
        </w:rPr>
        <w:t xml:space="preserve"> </w:t>
      </w:r>
      <w:r>
        <w:rPr>
          <w:sz w:val="20"/>
        </w:rPr>
        <w:t>available</w:t>
      </w:r>
      <w:r>
        <w:rPr>
          <w:spacing w:val="-5"/>
          <w:sz w:val="20"/>
        </w:rPr>
        <w:t xml:space="preserve"> </w:t>
      </w:r>
      <w:r>
        <w:rPr>
          <w:sz w:val="20"/>
        </w:rPr>
        <w:t>at</w:t>
      </w:r>
      <w:r>
        <w:rPr>
          <w:spacing w:val="-5"/>
          <w:sz w:val="20"/>
        </w:rPr>
        <w:t xml:space="preserve"> </w:t>
      </w:r>
      <w:r>
        <w:rPr>
          <w:sz w:val="20"/>
        </w:rPr>
        <w:t>an</w:t>
      </w:r>
      <w:r>
        <w:rPr>
          <w:spacing w:val="-5"/>
          <w:sz w:val="20"/>
        </w:rPr>
        <w:t xml:space="preserve"> </w:t>
      </w:r>
      <w:r>
        <w:rPr>
          <w:sz w:val="20"/>
        </w:rPr>
        <w:t>unreasonable</w:t>
      </w:r>
      <w:r>
        <w:rPr>
          <w:spacing w:val="-5"/>
          <w:sz w:val="20"/>
        </w:rPr>
        <w:t xml:space="preserve"> </w:t>
      </w:r>
      <w:r>
        <w:rPr>
          <w:sz w:val="20"/>
        </w:rPr>
        <w:t>price.</w:t>
      </w:r>
    </w:p>
    <w:p w:rsidR="004C2207" w:rsidRDefault="004C2207" w:rsidP="004C2207">
      <w:pPr>
        <w:pStyle w:val="BodyText"/>
        <w:spacing w:before="3"/>
        <w:rPr>
          <w:sz w:val="20"/>
        </w:rPr>
      </w:pPr>
    </w:p>
    <w:p w:rsidR="004C2207" w:rsidRDefault="004C2207" w:rsidP="004C2207">
      <w:pPr>
        <w:pStyle w:val="ListParagraph"/>
        <w:numPr>
          <w:ilvl w:val="0"/>
          <w:numId w:val="1"/>
        </w:numPr>
        <w:tabs>
          <w:tab w:val="left" w:pos="438"/>
        </w:tabs>
        <w:spacing w:line="237" w:lineRule="auto"/>
        <w:ind w:right="113" w:firstLine="0"/>
        <w:rPr>
          <w:sz w:val="20"/>
        </w:rPr>
      </w:pPr>
      <w:r>
        <w:rPr>
          <w:sz w:val="20"/>
        </w:rPr>
        <w:t>Paragraph</w:t>
      </w:r>
      <w:r>
        <w:rPr>
          <w:spacing w:val="-22"/>
          <w:sz w:val="20"/>
        </w:rPr>
        <w:t xml:space="preserve"> </w:t>
      </w:r>
      <w:r>
        <w:rPr>
          <w:sz w:val="20"/>
        </w:rPr>
        <w:t>(a)</w:t>
      </w:r>
      <w:r>
        <w:rPr>
          <w:spacing w:val="-22"/>
          <w:sz w:val="20"/>
        </w:rPr>
        <w:t xml:space="preserve"> </w:t>
      </w:r>
      <w:r>
        <w:rPr>
          <w:sz w:val="20"/>
        </w:rPr>
        <w:t>of</w:t>
      </w:r>
      <w:r>
        <w:rPr>
          <w:spacing w:val="-22"/>
          <w:sz w:val="20"/>
        </w:rPr>
        <w:t xml:space="preserve"> </w:t>
      </w:r>
      <w:r>
        <w:rPr>
          <w:sz w:val="20"/>
        </w:rPr>
        <w:t>this</w:t>
      </w:r>
      <w:r>
        <w:rPr>
          <w:spacing w:val="-23"/>
          <w:sz w:val="20"/>
        </w:rPr>
        <w:t xml:space="preserve"> </w:t>
      </w:r>
      <w:r>
        <w:rPr>
          <w:sz w:val="20"/>
        </w:rPr>
        <w:t>clause</w:t>
      </w:r>
      <w:r>
        <w:rPr>
          <w:spacing w:val="-22"/>
          <w:sz w:val="20"/>
        </w:rPr>
        <w:t xml:space="preserve"> </w:t>
      </w:r>
      <w:r>
        <w:rPr>
          <w:sz w:val="20"/>
        </w:rPr>
        <w:t>shall</w:t>
      </w:r>
      <w:r>
        <w:rPr>
          <w:spacing w:val="-22"/>
          <w:sz w:val="20"/>
        </w:rPr>
        <w:t xml:space="preserve"> </w:t>
      </w:r>
      <w:r>
        <w:rPr>
          <w:sz w:val="20"/>
        </w:rPr>
        <w:t>apply</w:t>
      </w:r>
      <w:r>
        <w:rPr>
          <w:spacing w:val="-22"/>
          <w:sz w:val="20"/>
        </w:rPr>
        <w:t xml:space="preserve"> </w:t>
      </w:r>
      <w:r>
        <w:rPr>
          <w:sz w:val="20"/>
        </w:rPr>
        <w:t>to</w:t>
      </w:r>
      <w:r>
        <w:rPr>
          <w:spacing w:val="-22"/>
          <w:sz w:val="20"/>
        </w:rPr>
        <w:t xml:space="preserve"> </w:t>
      </w:r>
      <w:r>
        <w:rPr>
          <w:sz w:val="20"/>
        </w:rPr>
        <w:t>items</w:t>
      </w:r>
      <w:r>
        <w:rPr>
          <w:spacing w:val="-22"/>
          <w:sz w:val="20"/>
        </w:rPr>
        <w:t xml:space="preserve"> </w:t>
      </w:r>
      <w:r>
        <w:rPr>
          <w:sz w:val="20"/>
        </w:rPr>
        <w:t>purchased</w:t>
      </w:r>
      <w:r>
        <w:rPr>
          <w:spacing w:val="-22"/>
          <w:sz w:val="20"/>
        </w:rPr>
        <w:t xml:space="preserve"> </w:t>
      </w:r>
      <w:r>
        <w:rPr>
          <w:sz w:val="20"/>
        </w:rPr>
        <w:t>under</w:t>
      </w:r>
      <w:r>
        <w:rPr>
          <w:spacing w:val="-21"/>
          <w:sz w:val="20"/>
        </w:rPr>
        <w:t xml:space="preserve"> </w:t>
      </w:r>
      <w:r>
        <w:rPr>
          <w:sz w:val="20"/>
        </w:rPr>
        <w:t>this</w:t>
      </w:r>
      <w:r>
        <w:rPr>
          <w:spacing w:val="-22"/>
          <w:sz w:val="20"/>
        </w:rPr>
        <w:t xml:space="preserve"> </w:t>
      </w:r>
      <w:r>
        <w:rPr>
          <w:sz w:val="20"/>
        </w:rPr>
        <w:t>contract</w:t>
      </w:r>
      <w:r>
        <w:rPr>
          <w:spacing w:val="-22"/>
          <w:sz w:val="20"/>
        </w:rPr>
        <w:t xml:space="preserve"> </w:t>
      </w:r>
      <w:r>
        <w:rPr>
          <w:sz w:val="20"/>
        </w:rPr>
        <w:t>where:</w:t>
      </w:r>
      <w:r>
        <w:rPr>
          <w:spacing w:val="-22"/>
          <w:sz w:val="20"/>
        </w:rPr>
        <w:t xml:space="preserve"> </w:t>
      </w:r>
      <w:r>
        <w:rPr>
          <w:sz w:val="20"/>
        </w:rPr>
        <w:t>(1) the</w:t>
      </w:r>
      <w:r>
        <w:rPr>
          <w:spacing w:val="-6"/>
          <w:sz w:val="20"/>
        </w:rPr>
        <w:t xml:space="preserve"> </w:t>
      </w:r>
      <w:r>
        <w:rPr>
          <w:sz w:val="20"/>
        </w:rPr>
        <w:t>Contractor</w:t>
      </w:r>
      <w:r>
        <w:rPr>
          <w:spacing w:val="-6"/>
          <w:sz w:val="20"/>
        </w:rPr>
        <w:t xml:space="preserve"> </w:t>
      </w:r>
      <w:r>
        <w:rPr>
          <w:sz w:val="20"/>
        </w:rPr>
        <w:t>purchases</w:t>
      </w:r>
      <w:r>
        <w:rPr>
          <w:spacing w:val="-6"/>
          <w:sz w:val="20"/>
        </w:rPr>
        <w:t xml:space="preserve"> </w:t>
      </w:r>
      <w:r>
        <w:rPr>
          <w:sz w:val="20"/>
        </w:rPr>
        <w:t>in</w:t>
      </w:r>
      <w:r>
        <w:rPr>
          <w:spacing w:val="-6"/>
          <w:sz w:val="20"/>
        </w:rPr>
        <w:t xml:space="preserve"> </w:t>
      </w:r>
      <w:r>
        <w:rPr>
          <w:sz w:val="20"/>
        </w:rPr>
        <w:t>excess</w:t>
      </w:r>
      <w:r>
        <w:rPr>
          <w:spacing w:val="-6"/>
          <w:sz w:val="20"/>
        </w:rPr>
        <w:t xml:space="preserve"> </w:t>
      </w:r>
      <w:r>
        <w:rPr>
          <w:sz w:val="20"/>
        </w:rPr>
        <w:t>of</w:t>
      </w:r>
      <w:r>
        <w:rPr>
          <w:spacing w:val="-6"/>
          <w:sz w:val="20"/>
        </w:rPr>
        <w:t xml:space="preserve"> </w:t>
      </w:r>
      <w:r>
        <w:rPr>
          <w:sz w:val="20"/>
        </w:rPr>
        <w:t>$10,000</w:t>
      </w:r>
      <w:r>
        <w:rPr>
          <w:spacing w:val="-6"/>
          <w:sz w:val="20"/>
        </w:rPr>
        <w:t xml:space="preserve"> </w:t>
      </w:r>
      <w:r>
        <w:rPr>
          <w:sz w:val="20"/>
        </w:rPr>
        <w:t>of</w:t>
      </w:r>
      <w:r>
        <w:rPr>
          <w:spacing w:val="-8"/>
          <w:sz w:val="20"/>
        </w:rPr>
        <w:t xml:space="preserve"> </w:t>
      </w:r>
      <w:r>
        <w:rPr>
          <w:sz w:val="20"/>
        </w:rPr>
        <w:t>the</w:t>
      </w:r>
      <w:r>
        <w:rPr>
          <w:spacing w:val="-6"/>
          <w:sz w:val="20"/>
        </w:rPr>
        <w:t xml:space="preserve"> </w:t>
      </w:r>
      <w:r>
        <w:rPr>
          <w:sz w:val="20"/>
        </w:rPr>
        <w:t>item</w:t>
      </w:r>
      <w:r>
        <w:rPr>
          <w:spacing w:val="-6"/>
          <w:sz w:val="20"/>
        </w:rPr>
        <w:t xml:space="preserve"> </w:t>
      </w:r>
      <w:r>
        <w:rPr>
          <w:sz w:val="20"/>
        </w:rPr>
        <w:t>under</w:t>
      </w:r>
      <w:r>
        <w:rPr>
          <w:spacing w:val="-8"/>
          <w:sz w:val="20"/>
        </w:rPr>
        <w:t xml:space="preserve"> </w:t>
      </w:r>
      <w:r>
        <w:rPr>
          <w:sz w:val="20"/>
        </w:rPr>
        <w:t>this</w:t>
      </w:r>
      <w:r>
        <w:rPr>
          <w:spacing w:val="-6"/>
          <w:sz w:val="20"/>
        </w:rPr>
        <w:t xml:space="preserve"> </w:t>
      </w:r>
      <w:r>
        <w:rPr>
          <w:sz w:val="20"/>
        </w:rPr>
        <w:t>contract;</w:t>
      </w:r>
      <w:r>
        <w:rPr>
          <w:spacing w:val="-6"/>
          <w:sz w:val="20"/>
        </w:rPr>
        <w:t xml:space="preserve"> </w:t>
      </w:r>
      <w:r>
        <w:rPr>
          <w:sz w:val="20"/>
        </w:rPr>
        <w:t>or</w:t>
      </w:r>
      <w:r>
        <w:rPr>
          <w:spacing w:val="-7"/>
          <w:sz w:val="20"/>
        </w:rPr>
        <w:t xml:space="preserve"> </w:t>
      </w:r>
      <w:r>
        <w:rPr>
          <w:sz w:val="20"/>
        </w:rPr>
        <w:t>(2)</w:t>
      </w:r>
      <w:r>
        <w:rPr>
          <w:spacing w:val="-6"/>
          <w:sz w:val="20"/>
        </w:rPr>
        <w:t xml:space="preserve"> </w:t>
      </w:r>
      <w:r>
        <w:rPr>
          <w:sz w:val="20"/>
        </w:rPr>
        <w:t>during the</w:t>
      </w:r>
      <w:r>
        <w:rPr>
          <w:spacing w:val="-21"/>
          <w:sz w:val="20"/>
        </w:rPr>
        <w:t xml:space="preserve"> </w:t>
      </w:r>
      <w:r>
        <w:rPr>
          <w:sz w:val="20"/>
        </w:rPr>
        <w:t>preceding</w:t>
      </w:r>
      <w:r>
        <w:rPr>
          <w:spacing w:val="-21"/>
          <w:sz w:val="20"/>
        </w:rPr>
        <w:t xml:space="preserve"> </w:t>
      </w:r>
      <w:r>
        <w:rPr>
          <w:sz w:val="20"/>
        </w:rPr>
        <w:t>Federal</w:t>
      </w:r>
      <w:r>
        <w:rPr>
          <w:spacing w:val="-21"/>
          <w:sz w:val="20"/>
        </w:rPr>
        <w:t xml:space="preserve"> </w:t>
      </w:r>
      <w:r>
        <w:rPr>
          <w:sz w:val="20"/>
        </w:rPr>
        <w:t>fiscal</w:t>
      </w:r>
      <w:r>
        <w:rPr>
          <w:spacing w:val="-21"/>
          <w:sz w:val="20"/>
        </w:rPr>
        <w:t xml:space="preserve"> </w:t>
      </w:r>
      <w:r>
        <w:rPr>
          <w:sz w:val="20"/>
        </w:rPr>
        <w:t>year,</w:t>
      </w:r>
      <w:r>
        <w:rPr>
          <w:spacing w:val="-21"/>
          <w:sz w:val="20"/>
        </w:rPr>
        <w:t xml:space="preserve"> </w:t>
      </w:r>
      <w:r>
        <w:rPr>
          <w:sz w:val="20"/>
        </w:rPr>
        <w:t>the</w:t>
      </w:r>
      <w:r>
        <w:rPr>
          <w:spacing w:val="-21"/>
          <w:sz w:val="20"/>
        </w:rPr>
        <w:t xml:space="preserve"> </w:t>
      </w:r>
      <w:r>
        <w:rPr>
          <w:sz w:val="20"/>
        </w:rPr>
        <w:t>Contractor:</w:t>
      </w:r>
      <w:r>
        <w:rPr>
          <w:spacing w:val="-22"/>
          <w:sz w:val="20"/>
        </w:rPr>
        <w:t xml:space="preserve"> </w:t>
      </w:r>
      <w:r>
        <w:rPr>
          <w:sz w:val="20"/>
        </w:rPr>
        <w:t>(i)</w:t>
      </w:r>
      <w:r>
        <w:rPr>
          <w:spacing w:val="-21"/>
          <w:sz w:val="20"/>
        </w:rPr>
        <w:t xml:space="preserve"> </w:t>
      </w:r>
      <w:r>
        <w:rPr>
          <w:sz w:val="20"/>
        </w:rPr>
        <w:t>purchased</w:t>
      </w:r>
      <w:r>
        <w:rPr>
          <w:spacing w:val="-21"/>
          <w:sz w:val="20"/>
        </w:rPr>
        <w:t xml:space="preserve"> </w:t>
      </w:r>
      <w:r>
        <w:rPr>
          <w:sz w:val="20"/>
        </w:rPr>
        <w:t>any</w:t>
      </w:r>
      <w:r>
        <w:rPr>
          <w:spacing w:val="-21"/>
          <w:sz w:val="20"/>
        </w:rPr>
        <w:t xml:space="preserve"> </w:t>
      </w:r>
      <w:r>
        <w:rPr>
          <w:sz w:val="20"/>
        </w:rPr>
        <w:t>amount</w:t>
      </w:r>
      <w:r>
        <w:rPr>
          <w:spacing w:val="-20"/>
          <w:sz w:val="20"/>
        </w:rPr>
        <w:t xml:space="preserve"> </w:t>
      </w:r>
      <w:r>
        <w:rPr>
          <w:sz w:val="20"/>
        </w:rPr>
        <w:t>of</w:t>
      </w:r>
      <w:r>
        <w:rPr>
          <w:spacing w:val="-21"/>
          <w:sz w:val="20"/>
        </w:rPr>
        <w:t xml:space="preserve"> </w:t>
      </w:r>
      <w:r>
        <w:rPr>
          <w:sz w:val="20"/>
        </w:rPr>
        <w:t>the</w:t>
      </w:r>
      <w:r>
        <w:rPr>
          <w:spacing w:val="-21"/>
          <w:sz w:val="20"/>
        </w:rPr>
        <w:t xml:space="preserve"> </w:t>
      </w:r>
      <w:r>
        <w:rPr>
          <w:sz w:val="20"/>
        </w:rPr>
        <w:t>items</w:t>
      </w:r>
      <w:r>
        <w:rPr>
          <w:spacing w:val="-21"/>
          <w:sz w:val="20"/>
        </w:rPr>
        <w:t xml:space="preserve"> </w:t>
      </w:r>
      <w:r>
        <w:rPr>
          <w:sz w:val="20"/>
        </w:rPr>
        <w:t>for use</w:t>
      </w:r>
      <w:r>
        <w:rPr>
          <w:spacing w:val="-8"/>
          <w:sz w:val="20"/>
        </w:rPr>
        <w:t xml:space="preserve"> </w:t>
      </w:r>
      <w:r>
        <w:rPr>
          <w:sz w:val="20"/>
        </w:rPr>
        <w:t>under</w:t>
      </w:r>
      <w:r>
        <w:rPr>
          <w:spacing w:val="-7"/>
          <w:sz w:val="20"/>
        </w:rPr>
        <w:t xml:space="preserve"> </w:t>
      </w:r>
      <w:r>
        <w:rPr>
          <w:sz w:val="20"/>
        </w:rPr>
        <w:t>a</w:t>
      </w:r>
      <w:r>
        <w:rPr>
          <w:spacing w:val="-7"/>
          <w:sz w:val="20"/>
        </w:rPr>
        <w:t xml:space="preserve"> </w:t>
      </w:r>
      <w:r>
        <w:rPr>
          <w:sz w:val="20"/>
        </w:rPr>
        <w:t>contract</w:t>
      </w:r>
      <w:r>
        <w:rPr>
          <w:spacing w:val="-7"/>
          <w:sz w:val="20"/>
        </w:rPr>
        <w:t xml:space="preserve"> </w:t>
      </w:r>
      <w:r>
        <w:rPr>
          <w:sz w:val="20"/>
        </w:rPr>
        <w:t>that</w:t>
      </w:r>
      <w:r>
        <w:rPr>
          <w:spacing w:val="-7"/>
          <w:sz w:val="20"/>
        </w:rPr>
        <w:t xml:space="preserve"> </w:t>
      </w:r>
      <w:r>
        <w:rPr>
          <w:sz w:val="20"/>
        </w:rPr>
        <w:t>was</w:t>
      </w:r>
      <w:r>
        <w:rPr>
          <w:spacing w:val="-8"/>
          <w:sz w:val="20"/>
        </w:rPr>
        <w:t xml:space="preserve"> </w:t>
      </w:r>
      <w:r>
        <w:rPr>
          <w:sz w:val="20"/>
        </w:rPr>
        <w:t>funded</w:t>
      </w:r>
      <w:r>
        <w:rPr>
          <w:spacing w:val="-8"/>
          <w:sz w:val="20"/>
        </w:rPr>
        <w:t xml:space="preserve"> </w:t>
      </w:r>
      <w:r>
        <w:rPr>
          <w:sz w:val="20"/>
        </w:rPr>
        <w:t>with</w:t>
      </w:r>
      <w:r>
        <w:rPr>
          <w:spacing w:val="-8"/>
          <w:sz w:val="20"/>
        </w:rPr>
        <w:t xml:space="preserve"> </w:t>
      </w:r>
      <w:r>
        <w:rPr>
          <w:sz w:val="20"/>
        </w:rPr>
        <w:t>Federal</w:t>
      </w:r>
      <w:r>
        <w:rPr>
          <w:spacing w:val="-8"/>
          <w:sz w:val="20"/>
        </w:rPr>
        <w:t xml:space="preserve"> </w:t>
      </w:r>
      <w:r>
        <w:rPr>
          <w:sz w:val="20"/>
        </w:rPr>
        <w:t>appropriations</w:t>
      </w:r>
      <w:r>
        <w:rPr>
          <w:spacing w:val="-8"/>
          <w:sz w:val="20"/>
        </w:rPr>
        <w:t xml:space="preserve"> </w:t>
      </w:r>
      <w:r>
        <w:rPr>
          <w:sz w:val="20"/>
        </w:rPr>
        <w:t>and</w:t>
      </w:r>
      <w:r>
        <w:rPr>
          <w:spacing w:val="-7"/>
          <w:sz w:val="20"/>
        </w:rPr>
        <w:t xml:space="preserve"> </w:t>
      </w:r>
      <w:r>
        <w:rPr>
          <w:sz w:val="20"/>
        </w:rPr>
        <w:t>was</w:t>
      </w:r>
      <w:r>
        <w:rPr>
          <w:spacing w:val="-7"/>
          <w:sz w:val="20"/>
        </w:rPr>
        <w:t xml:space="preserve"> </w:t>
      </w:r>
      <w:r>
        <w:rPr>
          <w:sz w:val="20"/>
        </w:rPr>
        <w:t>with</w:t>
      </w:r>
      <w:r>
        <w:rPr>
          <w:spacing w:val="-8"/>
          <w:sz w:val="20"/>
        </w:rPr>
        <w:t xml:space="preserve"> </w:t>
      </w:r>
      <w:r>
        <w:rPr>
          <w:sz w:val="20"/>
        </w:rPr>
        <w:t>a</w:t>
      </w:r>
      <w:r>
        <w:rPr>
          <w:spacing w:val="-7"/>
          <w:sz w:val="20"/>
        </w:rPr>
        <w:t xml:space="preserve"> </w:t>
      </w:r>
      <w:r>
        <w:rPr>
          <w:sz w:val="20"/>
        </w:rPr>
        <w:t>Federal agency</w:t>
      </w:r>
      <w:r>
        <w:rPr>
          <w:spacing w:val="-26"/>
          <w:sz w:val="20"/>
        </w:rPr>
        <w:t xml:space="preserve"> </w:t>
      </w:r>
      <w:r>
        <w:rPr>
          <w:sz w:val="20"/>
        </w:rPr>
        <w:t>or</w:t>
      </w:r>
      <w:r>
        <w:rPr>
          <w:spacing w:val="-26"/>
          <w:sz w:val="20"/>
        </w:rPr>
        <w:t xml:space="preserve"> </w:t>
      </w:r>
      <w:r>
        <w:rPr>
          <w:sz w:val="20"/>
        </w:rPr>
        <w:t>a</w:t>
      </w:r>
      <w:r>
        <w:rPr>
          <w:spacing w:val="-27"/>
          <w:sz w:val="20"/>
        </w:rPr>
        <w:t xml:space="preserve"> </w:t>
      </w:r>
      <w:r>
        <w:rPr>
          <w:sz w:val="20"/>
        </w:rPr>
        <w:t>State</w:t>
      </w:r>
      <w:r>
        <w:rPr>
          <w:spacing w:val="-26"/>
          <w:sz w:val="20"/>
        </w:rPr>
        <w:t xml:space="preserve"> </w:t>
      </w:r>
      <w:r>
        <w:rPr>
          <w:sz w:val="20"/>
        </w:rPr>
        <w:t>agency</w:t>
      </w:r>
      <w:r>
        <w:rPr>
          <w:spacing w:val="-26"/>
          <w:sz w:val="20"/>
        </w:rPr>
        <w:t xml:space="preserve"> </w:t>
      </w:r>
      <w:r>
        <w:rPr>
          <w:sz w:val="20"/>
        </w:rPr>
        <w:t>or</w:t>
      </w:r>
      <w:r>
        <w:rPr>
          <w:spacing w:val="-26"/>
          <w:sz w:val="20"/>
        </w:rPr>
        <w:t xml:space="preserve"> </w:t>
      </w:r>
      <w:r>
        <w:rPr>
          <w:sz w:val="20"/>
        </w:rPr>
        <w:t>agency</w:t>
      </w:r>
      <w:r>
        <w:rPr>
          <w:spacing w:val="-26"/>
          <w:sz w:val="20"/>
        </w:rPr>
        <w:t xml:space="preserve"> </w:t>
      </w:r>
      <w:r>
        <w:rPr>
          <w:sz w:val="20"/>
        </w:rPr>
        <w:t>of</w:t>
      </w:r>
      <w:r>
        <w:rPr>
          <w:spacing w:val="-26"/>
          <w:sz w:val="20"/>
        </w:rPr>
        <w:t xml:space="preserve"> </w:t>
      </w:r>
      <w:r>
        <w:rPr>
          <w:sz w:val="20"/>
        </w:rPr>
        <w:t>a</w:t>
      </w:r>
      <w:r>
        <w:rPr>
          <w:spacing w:val="-26"/>
          <w:sz w:val="20"/>
        </w:rPr>
        <w:t xml:space="preserve"> </w:t>
      </w:r>
      <w:r>
        <w:rPr>
          <w:sz w:val="20"/>
        </w:rPr>
        <w:t>political</w:t>
      </w:r>
      <w:r>
        <w:rPr>
          <w:spacing w:val="-26"/>
          <w:sz w:val="20"/>
        </w:rPr>
        <w:t xml:space="preserve"> </w:t>
      </w:r>
      <w:r>
        <w:rPr>
          <w:sz w:val="20"/>
        </w:rPr>
        <w:t>subdivision</w:t>
      </w:r>
      <w:r>
        <w:rPr>
          <w:spacing w:val="-27"/>
          <w:sz w:val="20"/>
        </w:rPr>
        <w:t xml:space="preserve"> </w:t>
      </w:r>
      <w:r>
        <w:rPr>
          <w:sz w:val="20"/>
        </w:rPr>
        <w:t>of</w:t>
      </w:r>
      <w:r>
        <w:rPr>
          <w:spacing w:val="-26"/>
          <w:sz w:val="20"/>
        </w:rPr>
        <w:t xml:space="preserve"> </w:t>
      </w:r>
      <w:r>
        <w:rPr>
          <w:sz w:val="20"/>
        </w:rPr>
        <w:t>a</w:t>
      </w:r>
      <w:r>
        <w:rPr>
          <w:spacing w:val="-26"/>
          <w:sz w:val="20"/>
        </w:rPr>
        <w:t xml:space="preserve"> </w:t>
      </w:r>
      <w:r>
        <w:rPr>
          <w:sz w:val="20"/>
        </w:rPr>
        <w:t>State;</w:t>
      </w:r>
      <w:r>
        <w:rPr>
          <w:spacing w:val="-26"/>
          <w:sz w:val="20"/>
        </w:rPr>
        <w:t xml:space="preserve"> </w:t>
      </w:r>
      <w:r>
        <w:rPr>
          <w:sz w:val="20"/>
        </w:rPr>
        <w:t>and</w:t>
      </w:r>
      <w:r>
        <w:rPr>
          <w:spacing w:val="-27"/>
          <w:sz w:val="20"/>
        </w:rPr>
        <w:t xml:space="preserve"> </w:t>
      </w:r>
      <w:r>
        <w:rPr>
          <w:sz w:val="20"/>
        </w:rPr>
        <w:t>(ii)</w:t>
      </w:r>
      <w:r>
        <w:rPr>
          <w:spacing w:val="-27"/>
          <w:sz w:val="20"/>
        </w:rPr>
        <w:t xml:space="preserve"> </w:t>
      </w:r>
      <w:r>
        <w:rPr>
          <w:sz w:val="20"/>
        </w:rPr>
        <w:t>purchased</w:t>
      </w:r>
      <w:r>
        <w:rPr>
          <w:spacing w:val="-26"/>
          <w:sz w:val="20"/>
        </w:rPr>
        <w:t xml:space="preserve"> </w:t>
      </w:r>
      <w:r>
        <w:rPr>
          <w:sz w:val="20"/>
        </w:rPr>
        <w:t>a total of in excess of $10,000 of the item both under and outside that</w:t>
      </w:r>
      <w:r>
        <w:rPr>
          <w:spacing w:val="15"/>
          <w:sz w:val="20"/>
        </w:rPr>
        <w:t xml:space="preserve"> </w:t>
      </w:r>
      <w:r>
        <w:rPr>
          <w:sz w:val="20"/>
        </w:rPr>
        <w:t>contract.</w:t>
      </w:r>
    </w:p>
    <w:p w:rsidR="00EA711A" w:rsidRDefault="00206E34"/>
    <w:sectPr w:rsidR="00EA71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B7C3D"/>
    <w:multiLevelType w:val="hybridMultilevel"/>
    <w:tmpl w:val="E168F6F2"/>
    <w:lvl w:ilvl="0" w:tplc="4418C4C6">
      <w:start w:val="1"/>
      <w:numFmt w:val="lowerLetter"/>
      <w:lvlText w:val="(%1)"/>
      <w:lvlJc w:val="left"/>
      <w:pPr>
        <w:ind w:left="120" w:hanging="328"/>
      </w:pPr>
      <w:rPr>
        <w:rFonts w:ascii="Century Gothic" w:eastAsia="Century Gothic" w:hAnsi="Century Gothic" w:cs="Century Gothic" w:hint="default"/>
        <w:spacing w:val="-1"/>
        <w:w w:val="84"/>
        <w:sz w:val="20"/>
        <w:szCs w:val="20"/>
        <w:lang w:val="en-US" w:eastAsia="en-US" w:bidi="en-US"/>
      </w:rPr>
    </w:lvl>
    <w:lvl w:ilvl="1" w:tplc="993AE096">
      <w:numFmt w:val="bullet"/>
      <w:lvlText w:val="•"/>
      <w:lvlJc w:val="left"/>
      <w:pPr>
        <w:ind w:left="996" w:hanging="328"/>
      </w:pPr>
      <w:rPr>
        <w:rFonts w:hint="default"/>
        <w:lang w:val="en-US" w:eastAsia="en-US" w:bidi="en-US"/>
      </w:rPr>
    </w:lvl>
    <w:lvl w:ilvl="2" w:tplc="9DB6F606">
      <w:numFmt w:val="bullet"/>
      <w:lvlText w:val="•"/>
      <w:lvlJc w:val="left"/>
      <w:pPr>
        <w:ind w:left="1872" w:hanging="328"/>
      </w:pPr>
      <w:rPr>
        <w:rFonts w:hint="default"/>
        <w:lang w:val="en-US" w:eastAsia="en-US" w:bidi="en-US"/>
      </w:rPr>
    </w:lvl>
    <w:lvl w:ilvl="3" w:tplc="DDC21632">
      <w:numFmt w:val="bullet"/>
      <w:lvlText w:val="•"/>
      <w:lvlJc w:val="left"/>
      <w:pPr>
        <w:ind w:left="2748" w:hanging="328"/>
      </w:pPr>
      <w:rPr>
        <w:rFonts w:hint="default"/>
        <w:lang w:val="en-US" w:eastAsia="en-US" w:bidi="en-US"/>
      </w:rPr>
    </w:lvl>
    <w:lvl w:ilvl="4" w:tplc="BE4AA53A">
      <w:numFmt w:val="bullet"/>
      <w:lvlText w:val="•"/>
      <w:lvlJc w:val="left"/>
      <w:pPr>
        <w:ind w:left="3624" w:hanging="328"/>
      </w:pPr>
      <w:rPr>
        <w:rFonts w:hint="default"/>
        <w:lang w:val="en-US" w:eastAsia="en-US" w:bidi="en-US"/>
      </w:rPr>
    </w:lvl>
    <w:lvl w:ilvl="5" w:tplc="47DC52FC">
      <w:numFmt w:val="bullet"/>
      <w:lvlText w:val="•"/>
      <w:lvlJc w:val="left"/>
      <w:pPr>
        <w:ind w:left="4500" w:hanging="328"/>
      </w:pPr>
      <w:rPr>
        <w:rFonts w:hint="default"/>
        <w:lang w:val="en-US" w:eastAsia="en-US" w:bidi="en-US"/>
      </w:rPr>
    </w:lvl>
    <w:lvl w:ilvl="6" w:tplc="EAC64594">
      <w:numFmt w:val="bullet"/>
      <w:lvlText w:val="•"/>
      <w:lvlJc w:val="left"/>
      <w:pPr>
        <w:ind w:left="5376" w:hanging="328"/>
      </w:pPr>
      <w:rPr>
        <w:rFonts w:hint="default"/>
        <w:lang w:val="en-US" w:eastAsia="en-US" w:bidi="en-US"/>
      </w:rPr>
    </w:lvl>
    <w:lvl w:ilvl="7" w:tplc="CBDAED52">
      <w:numFmt w:val="bullet"/>
      <w:lvlText w:val="•"/>
      <w:lvlJc w:val="left"/>
      <w:pPr>
        <w:ind w:left="6252" w:hanging="328"/>
      </w:pPr>
      <w:rPr>
        <w:rFonts w:hint="default"/>
        <w:lang w:val="en-US" w:eastAsia="en-US" w:bidi="en-US"/>
      </w:rPr>
    </w:lvl>
    <w:lvl w:ilvl="8" w:tplc="1756B224">
      <w:numFmt w:val="bullet"/>
      <w:lvlText w:val="•"/>
      <w:lvlJc w:val="left"/>
      <w:pPr>
        <w:ind w:left="7128" w:hanging="328"/>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207"/>
    <w:rsid w:val="00206E34"/>
    <w:rsid w:val="004C2207"/>
    <w:rsid w:val="00820530"/>
    <w:rsid w:val="00A526B3"/>
    <w:rsid w:val="00AA2C69"/>
    <w:rsid w:val="00D63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61397"/>
  <w15:chartTrackingRefBased/>
  <w15:docId w15:val="{15C5DB86-0595-4339-80E2-7EF4F8E5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C2207"/>
    <w:pPr>
      <w:widowControl w:val="0"/>
      <w:autoSpaceDE w:val="0"/>
      <w:autoSpaceDN w:val="0"/>
      <w:spacing w:after="0" w:line="240" w:lineRule="auto"/>
    </w:pPr>
    <w:rPr>
      <w:rFonts w:ascii="Century Gothic" w:eastAsia="Century Gothic" w:hAnsi="Century Gothic" w:cs="Century Gothic"/>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C2207"/>
  </w:style>
  <w:style w:type="character" w:customStyle="1" w:styleId="BodyTextChar">
    <w:name w:val="Body Text Char"/>
    <w:basedOn w:val="DefaultParagraphFont"/>
    <w:link w:val="BodyText"/>
    <w:uiPriority w:val="1"/>
    <w:rsid w:val="004C2207"/>
    <w:rPr>
      <w:rFonts w:ascii="Century Gothic" w:eastAsia="Century Gothic" w:hAnsi="Century Gothic" w:cs="Century Gothic"/>
      <w:lang w:bidi="en-US"/>
    </w:rPr>
  </w:style>
  <w:style w:type="paragraph" w:styleId="ListParagraph">
    <w:name w:val="List Paragraph"/>
    <w:basedOn w:val="Normal"/>
    <w:uiPriority w:val="1"/>
    <w:qFormat/>
    <w:rsid w:val="004C2207"/>
    <w:pPr>
      <w:ind w:left="1900" w:hanging="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Halula-Eyer</dc:creator>
  <cp:keywords/>
  <dc:description/>
  <cp:lastModifiedBy>Lori Halula-Eyer</cp:lastModifiedBy>
  <cp:revision>2</cp:revision>
  <dcterms:created xsi:type="dcterms:W3CDTF">2019-03-11T22:16:00Z</dcterms:created>
  <dcterms:modified xsi:type="dcterms:W3CDTF">2019-03-11T22:16:00Z</dcterms:modified>
</cp:coreProperties>
</file>